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347A0" w:rsidRPr="000544D2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33E1">
        <w:rPr>
          <w:b/>
          <w:sz w:val="28"/>
          <w:szCs w:val="28"/>
        </w:rPr>
        <w:t xml:space="preserve"> </w:t>
      </w:r>
      <w:r w:rsidR="00073403">
        <w:rPr>
          <w:b/>
          <w:sz w:val="28"/>
          <w:szCs w:val="28"/>
        </w:rPr>
        <w:t>17</w:t>
      </w:r>
      <w:r w:rsidR="00D054B4">
        <w:rPr>
          <w:b/>
          <w:sz w:val="28"/>
          <w:szCs w:val="28"/>
        </w:rPr>
        <w:t>.</w:t>
      </w:r>
      <w:r w:rsidR="002E59DA">
        <w:rPr>
          <w:b/>
          <w:sz w:val="28"/>
          <w:szCs w:val="28"/>
        </w:rPr>
        <w:t>08</w:t>
      </w:r>
      <w:r w:rsidR="000A1AD3">
        <w:rPr>
          <w:b/>
          <w:sz w:val="28"/>
          <w:szCs w:val="28"/>
        </w:rPr>
        <w:t>.2015</w:t>
      </w:r>
      <w:r w:rsidR="00146D83">
        <w:rPr>
          <w:b/>
          <w:sz w:val="28"/>
          <w:szCs w:val="28"/>
        </w:rPr>
        <w:t xml:space="preserve"> </w:t>
      </w:r>
      <w:r w:rsidR="007347A0" w:rsidRPr="006B3ED9">
        <w:rPr>
          <w:b/>
          <w:sz w:val="28"/>
          <w:szCs w:val="28"/>
        </w:rPr>
        <w:t xml:space="preserve">г.                       </w:t>
      </w:r>
      <w:r w:rsidR="007347A0">
        <w:rPr>
          <w:b/>
          <w:sz w:val="28"/>
          <w:szCs w:val="28"/>
        </w:rPr>
        <w:t xml:space="preserve">         </w:t>
      </w:r>
      <w:r w:rsidR="007347A0" w:rsidRPr="006B3ED9">
        <w:rPr>
          <w:b/>
          <w:sz w:val="28"/>
          <w:szCs w:val="28"/>
        </w:rPr>
        <w:t xml:space="preserve">№ </w:t>
      </w:r>
      <w:r w:rsidR="00073403">
        <w:rPr>
          <w:b/>
          <w:sz w:val="28"/>
          <w:szCs w:val="28"/>
        </w:rPr>
        <w:t>1642</w:t>
      </w:r>
    </w:p>
    <w:p w:rsidR="0053278E" w:rsidRDefault="0053278E" w:rsidP="007347A0">
      <w:pPr>
        <w:tabs>
          <w:tab w:val="left" w:pos="6405"/>
        </w:tabs>
        <w:rPr>
          <w:b/>
          <w:sz w:val="28"/>
          <w:szCs w:val="28"/>
        </w:rPr>
      </w:pPr>
    </w:p>
    <w:p w:rsidR="00E63A70" w:rsidRDefault="00E63A70" w:rsidP="00E63A70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утверждении муниципальной </w:t>
      </w:r>
      <w:r w:rsidRPr="00E63A70">
        <w:rPr>
          <w:b/>
          <w:sz w:val="28"/>
          <w:szCs w:val="26"/>
        </w:rPr>
        <w:t xml:space="preserve">программы </w:t>
      </w:r>
    </w:p>
    <w:p w:rsidR="00E63A70" w:rsidRPr="00E63A70" w:rsidRDefault="00E63A70" w:rsidP="00E63A70">
      <w:pPr>
        <w:jc w:val="both"/>
        <w:rPr>
          <w:b/>
          <w:sz w:val="28"/>
          <w:szCs w:val="26"/>
        </w:rPr>
      </w:pPr>
      <w:r w:rsidRPr="00E63A70">
        <w:rPr>
          <w:b/>
          <w:sz w:val="28"/>
          <w:szCs w:val="26"/>
        </w:rPr>
        <w:t>Гурьевского муниципального района</w:t>
      </w:r>
    </w:p>
    <w:p w:rsidR="00E63A70" w:rsidRDefault="00E63A70" w:rsidP="00E63A70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r w:rsidRPr="00E63A70">
        <w:rPr>
          <w:b/>
          <w:sz w:val="28"/>
          <w:szCs w:val="26"/>
        </w:rPr>
        <w:t>Жилищно-коммунальный комплекс,</w:t>
      </w:r>
      <w:r>
        <w:rPr>
          <w:b/>
          <w:sz w:val="28"/>
          <w:szCs w:val="26"/>
        </w:rPr>
        <w:t xml:space="preserve"> </w:t>
      </w:r>
      <w:r w:rsidRPr="00E63A70">
        <w:rPr>
          <w:b/>
          <w:sz w:val="28"/>
          <w:szCs w:val="26"/>
        </w:rPr>
        <w:t xml:space="preserve">энергосбережение </w:t>
      </w:r>
    </w:p>
    <w:p w:rsidR="00E63A70" w:rsidRPr="00E63A70" w:rsidRDefault="00E63A70" w:rsidP="00E63A70">
      <w:pPr>
        <w:jc w:val="both"/>
        <w:rPr>
          <w:b/>
          <w:sz w:val="28"/>
          <w:szCs w:val="26"/>
        </w:rPr>
      </w:pPr>
      <w:r w:rsidRPr="00E63A70">
        <w:rPr>
          <w:b/>
          <w:sz w:val="28"/>
          <w:szCs w:val="26"/>
        </w:rPr>
        <w:t>и повышение энергетической</w:t>
      </w:r>
      <w:r>
        <w:rPr>
          <w:b/>
          <w:sz w:val="28"/>
          <w:szCs w:val="26"/>
        </w:rPr>
        <w:t xml:space="preserve"> </w:t>
      </w:r>
      <w:r w:rsidRPr="00E63A70">
        <w:rPr>
          <w:b/>
          <w:sz w:val="28"/>
          <w:szCs w:val="26"/>
        </w:rPr>
        <w:t xml:space="preserve">эффективности на территории </w:t>
      </w:r>
    </w:p>
    <w:p w:rsidR="000544D2" w:rsidRDefault="00E63A70" w:rsidP="00E63A70">
      <w:pPr>
        <w:jc w:val="both"/>
        <w:rPr>
          <w:b/>
          <w:sz w:val="28"/>
          <w:szCs w:val="26"/>
        </w:rPr>
      </w:pPr>
      <w:r w:rsidRPr="00E63A70">
        <w:rPr>
          <w:b/>
          <w:sz w:val="28"/>
          <w:szCs w:val="26"/>
        </w:rPr>
        <w:t>Гурьевского муниципального района» на 2016-2018 годы</w:t>
      </w:r>
    </w:p>
    <w:p w:rsidR="00E63A70" w:rsidRPr="000544D2" w:rsidRDefault="00E63A70" w:rsidP="00E63A70">
      <w:pPr>
        <w:jc w:val="both"/>
        <w:rPr>
          <w:b/>
          <w:sz w:val="28"/>
          <w:szCs w:val="26"/>
        </w:rPr>
      </w:pPr>
    </w:p>
    <w:p w:rsidR="00E63A70" w:rsidRDefault="00E63A70" w:rsidP="00E63A7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функционирования работы систем</w:t>
      </w:r>
      <w:proofErr w:type="gramEnd"/>
      <w:r>
        <w:rPr>
          <w:sz w:val="28"/>
          <w:szCs w:val="28"/>
        </w:rPr>
        <w:t xml:space="preserve"> жилищно-коммунального хозяйства, создание условий для приведения жилищного фонда и коммунальной инфраструктуры в соответствие со стандартами качества. На основании постановления администрации Гурьевского муниципального района от 10.12.2014 года № 2984 «Об утверждении Положения о муниципальных программах Гурьевского муниципального района»:</w:t>
      </w:r>
    </w:p>
    <w:p w:rsidR="00E63A70" w:rsidRDefault="00E63A70" w:rsidP="00E63A70">
      <w:pPr>
        <w:ind w:firstLine="709"/>
        <w:jc w:val="both"/>
        <w:rPr>
          <w:sz w:val="16"/>
          <w:szCs w:val="16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Гурьевского муниципального </w:t>
      </w:r>
    </w:p>
    <w:p w:rsidR="00E63A70" w:rsidRDefault="00E63A70" w:rsidP="00E63A7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«Жилищно-коммунальный комплекс, энергосбережение и повышение энергетической эффективности на территории Гурьевского муниципального района» на 2016-2018 годы согласно приложению.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Гурьевского муниципального района: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25.09.2014г. № 2191 «</w:t>
      </w:r>
      <w:r w:rsidRPr="00E63A70">
        <w:rPr>
          <w:sz w:val="28"/>
          <w:szCs w:val="28"/>
        </w:rPr>
        <w:t>Об утверждении муниципальной программы Гурьевского муниципального района «Жилищно-коммунальный комплекс, энергосбережение и повышение энергетической эффективности на территории Гурьевского муниципального района»»,</w:t>
      </w:r>
      <w:r>
        <w:rPr>
          <w:sz w:val="28"/>
          <w:szCs w:val="28"/>
        </w:rPr>
        <w:t xml:space="preserve"> 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04.02.2015г. № 221, от 20.04.2015г. № 927, от 26.06.2015г. № 1308 «</w:t>
      </w:r>
      <w:r w:rsidRPr="00E63A70">
        <w:rPr>
          <w:sz w:val="28"/>
          <w:szCs w:val="28"/>
        </w:rPr>
        <w:t>О внесении изменений в муниципальную программу «Жилищно-коммунальный комплекс, энергосбережение и повышение энергетической эффективности на территории Гурьевского муниципального района» на 2015-2017 годы, утвержденную постановлением администрации Гурьевского муниципального района от 25.09.2014г. № 2191</w:t>
      </w:r>
      <w:r>
        <w:rPr>
          <w:sz w:val="28"/>
          <w:szCs w:val="28"/>
        </w:rPr>
        <w:t>».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01.01.2016 года.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Гурьевского муниципального района.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Гурьевского муниципального района Якушева </w:t>
      </w:r>
      <w:proofErr w:type="spellStart"/>
      <w:r>
        <w:rPr>
          <w:sz w:val="28"/>
          <w:szCs w:val="28"/>
        </w:rPr>
        <w:t>Д.С</w:t>
      </w:r>
      <w:proofErr w:type="spellEnd"/>
      <w:r>
        <w:rPr>
          <w:sz w:val="28"/>
          <w:szCs w:val="28"/>
        </w:rPr>
        <w:t>.</w:t>
      </w: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E63A70" w:rsidRDefault="00E63A70" w:rsidP="00E63A70">
      <w:pPr>
        <w:ind w:firstLine="709"/>
        <w:jc w:val="both"/>
        <w:rPr>
          <w:sz w:val="28"/>
          <w:szCs w:val="28"/>
        </w:rPr>
      </w:pPr>
    </w:p>
    <w:p w:rsidR="007347A0" w:rsidRPr="006B3ED9" w:rsidRDefault="00E63A70" w:rsidP="008837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47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47A0" w:rsidRPr="006B3ED9">
        <w:rPr>
          <w:sz w:val="28"/>
          <w:szCs w:val="28"/>
        </w:rPr>
        <w:t xml:space="preserve"> Гурьевского</w:t>
      </w:r>
    </w:p>
    <w:p w:rsidR="00F75BAE" w:rsidRDefault="007347A0" w:rsidP="0069516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6B3ED9">
        <w:rPr>
          <w:sz w:val="28"/>
          <w:szCs w:val="28"/>
        </w:rPr>
        <w:t xml:space="preserve">             </w:t>
      </w:r>
      <w:r w:rsidR="00F519B9">
        <w:rPr>
          <w:sz w:val="28"/>
          <w:szCs w:val="28"/>
        </w:rPr>
        <w:t xml:space="preserve">   </w:t>
      </w:r>
      <w:r w:rsidRPr="006B3ED9">
        <w:rPr>
          <w:sz w:val="28"/>
          <w:szCs w:val="28"/>
        </w:rPr>
        <w:t xml:space="preserve">       </w:t>
      </w:r>
      <w:r w:rsidR="0032685C">
        <w:rPr>
          <w:sz w:val="28"/>
          <w:szCs w:val="28"/>
        </w:rPr>
        <w:t xml:space="preserve"> </w:t>
      </w:r>
      <w:r w:rsidRPr="006B3E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4E04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B3ED9">
        <w:rPr>
          <w:sz w:val="28"/>
          <w:szCs w:val="28"/>
        </w:rPr>
        <w:t xml:space="preserve"> </w:t>
      </w:r>
      <w:r w:rsidR="00201554">
        <w:rPr>
          <w:sz w:val="28"/>
          <w:szCs w:val="28"/>
        </w:rPr>
        <w:t xml:space="preserve">  </w:t>
      </w:r>
      <w:proofErr w:type="spellStart"/>
      <w:r w:rsidR="00E63A70">
        <w:rPr>
          <w:sz w:val="28"/>
          <w:szCs w:val="28"/>
        </w:rPr>
        <w:t>С.А</w:t>
      </w:r>
      <w:proofErr w:type="spellEnd"/>
      <w:r w:rsidR="00E63A70">
        <w:rPr>
          <w:sz w:val="28"/>
          <w:szCs w:val="28"/>
        </w:rPr>
        <w:t>. Малышев</w:t>
      </w:r>
    </w:p>
    <w:p w:rsidR="000F7BCC" w:rsidRDefault="000F7BCC" w:rsidP="000F7BCC">
      <w:pPr>
        <w:rPr>
          <w:sz w:val="28"/>
          <w:szCs w:val="28"/>
        </w:rPr>
      </w:pPr>
    </w:p>
    <w:p w:rsidR="00EA217E" w:rsidRDefault="00EA217E" w:rsidP="000F7BCC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Pr="00EA217E" w:rsidRDefault="00EA217E" w:rsidP="00EA217E">
      <w:pPr>
        <w:rPr>
          <w:sz w:val="28"/>
          <w:szCs w:val="28"/>
        </w:rPr>
      </w:pPr>
    </w:p>
    <w:p w:rsidR="00EA217E" w:rsidRDefault="00EA217E" w:rsidP="00EA217E">
      <w:pPr>
        <w:rPr>
          <w:sz w:val="28"/>
          <w:szCs w:val="28"/>
        </w:rPr>
      </w:pPr>
    </w:p>
    <w:p w:rsidR="00EA217E" w:rsidRDefault="00EA217E" w:rsidP="00EA217E">
      <w:pPr>
        <w:rPr>
          <w:sz w:val="28"/>
          <w:szCs w:val="28"/>
        </w:rPr>
      </w:pPr>
    </w:p>
    <w:p w:rsidR="000544D2" w:rsidRDefault="000544D2" w:rsidP="00EA217E">
      <w:pPr>
        <w:rPr>
          <w:sz w:val="28"/>
          <w:szCs w:val="28"/>
        </w:rPr>
      </w:pPr>
    </w:p>
    <w:p w:rsidR="00E63A70" w:rsidRDefault="00E63A70" w:rsidP="00EA217E">
      <w:pPr>
        <w:jc w:val="right"/>
      </w:pPr>
    </w:p>
    <w:p w:rsidR="00E63A70" w:rsidRDefault="00E63A70" w:rsidP="00EA217E">
      <w:pPr>
        <w:jc w:val="right"/>
      </w:pPr>
    </w:p>
    <w:p w:rsidR="00E63A70" w:rsidRDefault="00E63A70" w:rsidP="00EA217E">
      <w:pPr>
        <w:jc w:val="right"/>
      </w:pPr>
    </w:p>
    <w:p w:rsidR="00E63A70" w:rsidRDefault="00E63A70" w:rsidP="00EA217E">
      <w:pPr>
        <w:jc w:val="right"/>
      </w:pPr>
    </w:p>
    <w:p w:rsidR="00E63A70" w:rsidRDefault="00E63A70" w:rsidP="00EA217E">
      <w:pPr>
        <w:jc w:val="right"/>
      </w:pPr>
    </w:p>
    <w:p w:rsidR="00E63A70" w:rsidRDefault="00E63A70" w:rsidP="00EA217E">
      <w:pPr>
        <w:jc w:val="right"/>
      </w:pPr>
    </w:p>
    <w:p w:rsidR="00EA217E" w:rsidRDefault="00EA217E" w:rsidP="00EA217E">
      <w:pPr>
        <w:jc w:val="right"/>
      </w:pPr>
      <w:r>
        <w:lastRenderedPageBreak/>
        <w:t xml:space="preserve">Приложение </w:t>
      </w:r>
    </w:p>
    <w:p w:rsidR="00EA217E" w:rsidRDefault="00EA217E" w:rsidP="00EA217E">
      <w:pPr>
        <w:jc w:val="right"/>
      </w:pPr>
      <w:r>
        <w:t xml:space="preserve">к постановлению Администрации </w:t>
      </w:r>
    </w:p>
    <w:p w:rsidR="00EA217E" w:rsidRDefault="00EA217E" w:rsidP="00EA217E">
      <w:pPr>
        <w:jc w:val="right"/>
      </w:pPr>
      <w:r>
        <w:t xml:space="preserve">Гурьевского муниципального района </w:t>
      </w:r>
    </w:p>
    <w:p w:rsidR="00EA217E" w:rsidRDefault="00EA217E" w:rsidP="00EA217E">
      <w:pPr>
        <w:jc w:val="right"/>
      </w:pPr>
      <w:r>
        <w:t xml:space="preserve">от </w:t>
      </w:r>
      <w:r w:rsidR="00073403">
        <w:t>17</w:t>
      </w:r>
      <w:r>
        <w:t xml:space="preserve">.08.2015 г. № </w:t>
      </w:r>
      <w:r w:rsidR="00E63A70">
        <w:t>1642</w:t>
      </w:r>
    </w:p>
    <w:p w:rsidR="00EA217E" w:rsidRDefault="00EA217E" w:rsidP="00EA217E">
      <w:pPr>
        <w:rPr>
          <w:sz w:val="28"/>
          <w:szCs w:val="28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МУНИЦИПАЛЬНАЯ   ПРОГРАММА </w:t>
      </w: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ГУРЬЕВСКОГО МУНИЦИПАЛЬНОГО РАЙОНА</w:t>
      </w: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403" w:rsidRDefault="00073403" w:rsidP="0007340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"Жилищно-коммунальный комплекс, энергосбережение и повышение энергетической эффективности на территории Гурьевского муниципального района</w:t>
      </w:r>
      <w:r>
        <w:rPr>
          <w:rFonts w:ascii="Times New Roman" w:hAnsi="Times New Roman" w:cs="Times New Roman"/>
          <w:b/>
          <w:sz w:val="48"/>
          <w:szCs w:val="48"/>
        </w:rPr>
        <w:t>"</w:t>
      </w: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на 2016 - 2018 годы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073403" w:rsidRDefault="00073403" w:rsidP="0007340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03" w:rsidRDefault="00073403" w:rsidP="00073403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03" w:rsidRDefault="00073403" w:rsidP="00073403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03" w:rsidRDefault="00073403" w:rsidP="00073403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73403" w:rsidRDefault="00073403" w:rsidP="00073403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73403" w:rsidRDefault="00073403" w:rsidP="0007340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073403" w:rsidRDefault="00073403" w:rsidP="0007340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Гурьевского муниципального района</w:t>
      </w:r>
    </w:p>
    <w:p w:rsidR="00073403" w:rsidRDefault="00073403" w:rsidP="0007340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"Жилищно-коммунальный комплекс, энергосбережение и повышение энергетической эффективности на территории Гурьевского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3403" w:rsidRDefault="00073403" w:rsidP="000734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2016 - 2018 годы</w:t>
      </w:r>
    </w:p>
    <w:p w:rsidR="00073403" w:rsidRDefault="00073403" w:rsidP="00073403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"/>
        <w:gridCol w:w="6874"/>
      </w:tblGrid>
      <w:tr w:rsidR="00073403" w:rsidTr="00197DE0">
        <w:trPr>
          <w:trHeight w:val="158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Муниципальная программа Гурьевского муниципального района «Жилищно-коммунальный комплекс, энергосбережение и повышение энергетической эффективности на территории Гурьевского муниципального района»  </w:t>
            </w:r>
          </w:p>
        </w:tc>
      </w:tr>
      <w:tr w:rsidR="00073403" w:rsidTr="00197DE0">
        <w:trPr>
          <w:trHeight w:val="91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Default="00073403" w:rsidP="00197DE0">
            <w:pPr>
              <w:pStyle w:val="ConsPlusNormal"/>
              <w:widowControl/>
              <w:numPr>
                <w:ilvl w:val="0"/>
                <w:numId w:val="23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Поддержка жилищно-коммунального хозяйства.</w:t>
            </w:r>
          </w:p>
          <w:p w:rsidR="00073403" w:rsidRDefault="00073403" w:rsidP="00197DE0">
            <w:pPr>
              <w:pStyle w:val="ConsPlusNormal"/>
              <w:widowControl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Модернизация объектов жилищной и коммунальной инфраструктуры.</w:t>
            </w:r>
          </w:p>
          <w:p w:rsidR="00073403" w:rsidRDefault="00073403" w:rsidP="00197DE0">
            <w:pPr>
              <w:pStyle w:val="ConsPlusNormal"/>
              <w:widowControl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Энергосбережение и повышение энергетической эффективности.</w:t>
            </w:r>
          </w:p>
          <w:p w:rsidR="00073403" w:rsidRDefault="00073403" w:rsidP="00197DE0">
            <w:pPr>
              <w:pStyle w:val="ConsPlusNormal"/>
              <w:widowControl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вода.</w:t>
            </w:r>
          </w:p>
        </w:tc>
      </w:tr>
      <w:tr w:rsidR="00073403" w:rsidTr="00197DE0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Директор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Гурьевского </w:t>
            </w:r>
          </w:p>
          <w:p w:rsidR="00073403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073403" w:rsidTr="00197DE0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Default="00073403" w:rsidP="00197D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Гурьевского муниципального района  </w:t>
            </w:r>
          </w:p>
          <w:p w:rsidR="00073403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3403" w:rsidTr="00197DE0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Гурьевского муниципального района (отдел жизнеобеспечения).</w:t>
            </w:r>
          </w:p>
          <w:p w:rsidR="00073403" w:rsidRDefault="00073403" w:rsidP="00197D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Гурьевского муниципального района.</w:t>
            </w:r>
          </w:p>
          <w:p w:rsidR="00073403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«ОКС администрации Гурьевского муниципального района».</w:t>
            </w:r>
          </w:p>
        </w:tc>
      </w:tr>
      <w:tr w:rsidR="00073403" w:rsidTr="00197DE0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эффективности функционирования работы систем жилищно-коммунального хозяйства.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Модернизация объектов коммунальной инфраструктуры в соответствие со стандартами качества.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энергетической  эффективности при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производстве передач и  использования топливно-энергетических ресурсов.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предоставляемых  услуг в сетях холодного водоснабжения.</w:t>
            </w:r>
          </w:p>
        </w:tc>
      </w:tr>
      <w:tr w:rsidR="00073403" w:rsidTr="00197DE0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предоставляемых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коммунальных</w:t>
            </w:r>
          </w:p>
          <w:p w:rsidR="00073403" w:rsidRDefault="00073403" w:rsidP="00197DE0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 потребителям.  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надежности систем  коммунальной инфраструктуры Гурьевского муниципального района.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условий и стратегических направлений энергосбережения и внедрения их механизмов.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коммунальных централизованных систем холодного питьевого водоснабжения для обеспечения качественной и бесперебойной подачи питьевой воды населению. </w:t>
            </w:r>
          </w:p>
        </w:tc>
      </w:tr>
      <w:tr w:rsidR="00073403" w:rsidTr="00197DE0">
        <w:trPr>
          <w:trHeight w:val="80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2016-2018 годы  </w:t>
            </w:r>
          </w:p>
        </w:tc>
      </w:tr>
      <w:tr w:rsidR="00073403" w:rsidTr="00197DE0">
        <w:trPr>
          <w:trHeight w:val="34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197DE0" w:rsidRDefault="00073403" w:rsidP="00197D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pStyle w:val="ConsPlu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 муниципальной программы составляет 15 990,0 тыс. рублей</w:t>
            </w:r>
            <w:r w:rsidRPr="00197DE0">
              <w:rPr>
                <w:rFonts w:ascii="Times New Roman" w:hAnsi="Times New Roman"/>
                <w:sz w:val="28"/>
                <w:szCs w:val="28"/>
                <w:lang w:eastAsia="en-US"/>
              </w:rPr>
              <w:t>, из них:</w:t>
            </w:r>
          </w:p>
          <w:p w:rsidR="00073403" w:rsidRPr="00197DE0" w:rsidRDefault="00073403" w:rsidP="00197DE0">
            <w:pPr>
              <w:pStyle w:val="ConsPlu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D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15 990,0 </w:t>
            </w:r>
            <w:r w:rsidRPr="00197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 средства местного бюджета,    </w:t>
            </w:r>
          </w:p>
          <w:p w:rsidR="00073403" w:rsidRPr="00197DE0" w:rsidRDefault="00073403" w:rsidP="0019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6"/>
              <w:gridCol w:w="2552"/>
              <w:gridCol w:w="2410"/>
            </w:tblGrid>
            <w:tr w:rsidR="00073403" w:rsidRPr="00197DE0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Всего,</w:t>
                  </w:r>
                </w:p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Местный бюджет,</w:t>
                  </w:r>
                </w:p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</w:tc>
            </w:tr>
            <w:tr w:rsidR="00073403" w:rsidRPr="00197DE0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5 330,0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5 330,0</w:t>
                  </w:r>
                </w:p>
              </w:tc>
            </w:tr>
            <w:tr w:rsidR="00073403" w:rsidRPr="00197DE0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5 330,0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5 330,0</w:t>
                  </w:r>
                </w:p>
              </w:tc>
            </w:tr>
            <w:tr w:rsidR="00073403" w:rsidRPr="00197DE0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5 330,0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403" w:rsidRPr="00197DE0" w:rsidRDefault="00073403" w:rsidP="00197DE0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97DE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5 330,0</w:t>
                  </w:r>
                </w:p>
              </w:tc>
            </w:tr>
          </w:tbl>
          <w:p w:rsidR="00073403" w:rsidRPr="00197DE0" w:rsidRDefault="00073403" w:rsidP="00197DE0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3403" w:rsidTr="00197DE0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197DE0" w:rsidRDefault="00073403" w:rsidP="00197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97DE0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Default="00073403" w:rsidP="00197DE0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издержек производства и себестоимости предоставляемых услуг.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Снижения уровня износа объектов коммунальной инфраструктуры.  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нижение количества перерывов поставки энергоресурсов потребителям. </w:t>
            </w:r>
          </w:p>
          <w:p w:rsidR="00073403" w:rsidRDefault="00073403" w:rsidP="00197DE0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Надежность работы инженерных  систем  холодного водоснабжения и уменьшения аварийных ситуаций на объектах.</w:t>
            </w:r>
          </w:p>
        </w:tc>
      </w:tr>
    </w:tbl>
    <w:p w:rsidR="00073403" w:rsidRDefault="00073403" w:rsidP="00073403">
      <w:pPr>
        <w:pStyle w:val="ConsPlusNormal"/>
        <w:widowControl/>
        <w:spacing w:line="360" w:lineRule="auto"/>
        <w:ind w:firstLine="540"/>
        <w:jc w:val="both"/>
      </w:pPr>
    </w:p>
    <w:p w:rsidR="00073403" w:rsidRDefault="00073403" w:rsidP="00073403">
      <w:pPr>
        <w:rPr>
          <w:sz w:val="22"/>
          <w:szCs w:val="22"/>
        </w:rPr>
      </w:pPr>
    </w:p>
    <w:p w:rsidR="00073403" w:rsidRDefault="00073403" w:rsidP="00073403">
      <w:pPr>
        <w:rPr>
          <w:sz w:val="22"/>
          <w:szCs w:val="22"/>
        </w:rPr>
      </w:pPr>
    </w:p>
    <w:p w:rsidR="00073403" w:rsidRDefault="00073403" w:rsidP="00073403">
      <w:pPr>
        <w:spacing w:line="276" w:lineRule="auto"/>
        <w:rPr>
          <w:sz w:val="18"/>
          <w:szCs w:val="18"/>
        </w:rPr>
      </w:pPr>
    </w:p>
    <w:p w:rsidR="00073403" w:rsidRDefault="00073403" w:rsidP="00073403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Характеристика текущего состояния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Гурьевском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 районе  жилищно-коммунального хозяйства,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73403" w:rsidRDefault="00073403" w:rsidP="00073403">
      <w:pPr>
        <w:tabs>
          <w:tab w:val="left" w:pos="426"/>
        </w:tabs>
        <w:jc w:val="center"/>
        <w:rPr>
          <w:b/>
          <w:noProof/>
          <w:sz w:val="28"/>
          <w:szCs w:val="28"/>
        </w:rPr>
      </w:pPr>
    </w:p>
    <w:p w:rsidR="00073403" w:rsidRDefault="00073403" w:rsidP="00197DE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- отрасль, обеспечивающая население городских и сельских поселений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жилищно-коммунальными услугами и иными услугами, создающим гражданам Гурьевского муниципального района надлежащие условия проживания, обеспечивающая функционирование зданий, объектов жилищно-коммунального хозяйства. Объекты жилищно-коммунального хозяйства Гурьевского муниципального района - это объекты систем коммунальной инфраструктуры, включающие в себя производственные и имущественные объекты, используемые в сфере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 и водоснабжения, а также водоотведения, расположенных в границах территории Гурьевского муниципального района. </w:t>
      </w:r>
    </w:p>
    <w:p w:rsidR="00073403" w:rsidRDefault="00073403" w:rsidP="00197DE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целом деятельность коммунального комплекса Гурьевского муниципального района характеризуется низким качеством предоставления коммунальных услуг, </w:t>
      </w:r>
      <w:proofErr w:type="gramStart"/>
      <w:r>
        <w:rPr>
          <w:sz w:val="28"/>
          <w:szCs w:val="28"/>
        </w:rPr>
        <w:t>не соответствие</w:t>
      </w:r>
      <w:proofErr w:type="gramEnd"/>
      <w:r>
        <w:rPr>
          <w:sz w:val="28"/>
          <w:szCs w:val="28"/>
        </w:rPr>
        <w:t xml:space="preserve"> запросам потребителей, неэффективным использованием природных ресурсов.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износ внутридомовых систем отопления и водоснабжения,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ветхое состояние электрических сетей, не отвечающих современным требованиям. Дефицит в обеспечении населения питьевой водой нормативного качества, ее бесперебойном снабжении. Ухудшение теплоизоляционных характеристик жилых домов из сборного железобетона.</w:t>
      </w:r>
    </w:p>
    <w:p w:rsidR="00073403" w:rsidRDefault="00073403" w:rsidP="00197DE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Силами предприятий жилищно-коммунального комплекса проводятся плановые летние работы по восстановлению канализационных колодцев, ремонту </w:t>
      </w:r>
      <w:proofErr w:type="spellStart"/>
      <w:r>
        <w:rPr>
          <w:color w:val="000000"/>
          <w:spacing w:val="-2"/>
          <w:sz w:val="28"/>
          <w:szCs w:val="28"/>
        </w:rPr>
        <w:t>эмшерных</w:t>
      </w:r>
      <w:proofErr w:type="spellEnd"/>
      <w:r>
        <w:rPr>
          <w:color w:val="000000"/>
          <w:spacing w:val="-2"/>
          <w:sz w:val="28"/>
          <w:szCs w:val="28"/>
        </w:rPr>
        <w:t xml:space="preserve"> колодцев на механических отстойников очистных сооружениях, также восстановление перемычек основного и резервного напорного канализационного коллектора, ремонт приемной камеры очистных сооружений, ремонт трех первичных отстойников Гурьевского муниципального района. </w:t>
      </w:r>
      <w:proofErr w:type="gramEnd"/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 применением новых технологий с использованием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труб</w:t>
      </w:r>
      <w:r w:rsidR="00197DE0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ПВХ</w:t>
      </w:r>
      <w:proofErr w:type="spellEnd"/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дает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возможность безаварийной работы водопроводных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сетей в среднем 25 лет, а это в свою очередь способствует снижению издержек производства, сокращению потерь холодной воды до 20% при транспортировке.</w:t>
      </w:r>
      <w:r>
        <w:rPr>
          <w:sz w:val="28"/>
          <w:szCs w:val="28"/>
        </w:rPr>
        <w:t xml:space="preserve"> </w:t>
      </w:r>
    </w:p>
    <w:p w:rsidR="00073403" w:rsidRDefault="00073403" w:rsidP="00197DE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Для надежного обеспечения водоснабжением жителей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алаира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пос.Лесной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пос.Речка</w:t>
      </w:r>
      <w:proofErr w:type="spellEnd"/>
      <w:r>
        <w:rPr>
          <w:sz w:val="28"/>
          <w:szCs w:val="28"/>
        </w:rPr>
        <w:t xml:space="preserve"> в 2012-2013 году были проведены работы по капитальному ремонту водопроводных сетей в </w:t>
      </w:r>
      <w:proofErr w:type="spellStart"/>
      <w:r>
        <w:rPr>
          <w:sz w:val="28"/>
          <w:szCs w:val="28"/>
        </w:rPr>
        <w:t>г.Салаире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пос.Лесной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пос.Речка</w:t>
      </w:r>
      <w:proofErr w:type="spellEnd"/>
      <w:r>
        <w:rPr>
          <w:sz w:val="28"/>
          <w:szCs w:val="28"/>
        </w:rPr>
        <w:t xml:space="preserve"> с установкой водоразборных колонок в количестве 14 штук и пожарных гидрантов в количестве 18 штук.</w:t>
      </w:r>
      <w:r w:rsidR="00197DE0">
        <w:rPr>
          <w:color w:val="000000"/>
          <w:spacing w:val="-2"/>
          <w:sz w:val="28"/>
          <w:szCs w:val="28"/>
        </w:rPr>
        <w:t xml:space="preserve"> </w:t>
      </w:r>
    </w:p>
    <w:p w:rsidR="00073403" w:rsidRDefault="00073403" w:rsidP="00197DE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2014 году были проведены следующие мероприятия: «</w:t>
      </w:r>
      <w:r>
        <w:rPr>
          <w:sz w:val="28"/>
          <w:szCs w:val="28"/>
        </w:rPr>
        <w:t xml:space="preserve">Капитальный ремонт водопроводных сетей от водонапорной башни до котельной № 3 протяженностью 230м, Гурьевский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  <w:proofErr w:type="spellEnd"/>
      <w:r>
        <w:rPr>
          <w:sz w:val="28"/>
          <w:szCs w:val="28"/>
        </w:rPr>
        <w:t>»,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«Замена водопровода по </w:t>
      </w:r>
      <w:proofErr w:type="spellStart"/>
      <w:r>
        <w:rPr>
          <w:sz w:val="28"/>
          <w:szCs w:val="28"/>
        </w:rPr>
        <w:t>ул.Р.Люксембург</w:t>
      </w:r>
      <w:proofErr w:type="spellEnd"/>
      <w:r>
        <w:rPr>
          <w:sz w:val="28"/>
          <w:szCs w:val="28"/>
        </w:rPr>
        <w:t xml:space="preserve">, 101 до стадиона "Спринт" </w:t>
      </w:r>
      <w:proofErr w:type="spellStart"/>
      <w:r>
        <w:rPr>
          <w:sz w:val="28"/>
          <w:szCs w:val="28"/>
        </w:rPr>
        <w:t>г.Гурьевск</w:t>
      </w:r>
      <w:proofErr w:type="spellEnd"/>
      <w:r>
        <w:rPr>
          <w:sz w:val="28"/>
          <w:szCs w:val="28"/>
        </w:rPr>
        <w:t xml:space="preserve">», «Капитальный ремонт водопроводных сетей в </w:t>
      </w:r>
      <w:proofErr w:type="spellStart"/>
      <w:r>
        <w:rPr>
          <w:sz w:val="28"/>
          <w:szCs w:val="28"/>
        </w:rPr>
        <w:t>с.Сосновка</w:t>
      </w:r>
      <w:proofErr w:type="spellEnd"/>
      <w:r>
        <w:rPr>
          <w:sz w:val="28"/>
          <w:szCs w:val="28"/>
        </w:rPr>
        <w:t xml:space="preserve"> переход с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протяженностью 300м., Гурьевский район».</w:t>
      </w:r>
      <w:r w:rsidR="00197DE0">
        <w:rPr>
          <w:sz w:val="28"/>
          <w:szCs w:val="28"/>
        </w:rPr>
        <w:t xml:space="preserve"> </w:t>
      </w:r>
    </w:p>
    <w:p w:rsidR="00073403" w:rsidRDefault="00073403" w:rsidP="00197DE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В 2015 году были проведены следующие мероприятия: «</w:t>
      </w:r>
      <w:r>
        <w:rPr>
          <w:sz w:val="28"/>
          <w:szCs w:val="28"/>
        </w:rPr>
        <w:t xml:space="preserve">Капитальный ремонт водопровода протяженностью 500м, Гурьевский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прелька</w:t>
      </w:r>
      <w:proofErr w:type="spellEnd"/>
      <w:r>
        <w:rPr>
          <w:sz w:val="28"/>
          <w:szCs w:val="28"/>
        </w:rPr>
        <w:t>,»,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«Замена водопровода от </w:t>
      </w:r>
      <w:proofErr w:type="spellStart"/>
      <w:r>
        <w:rPr>
          <w:sz w:val="28"/>
          <w:szCs w:val="28"/>
        </w:rPr>
        <w:t>ул.Энгельса</w:t>
      </w:r>
      <w:proofErr w:type="spellEnd"/>
      <w:r>
        <w:rPr>
          <w:sz w:val="28"/>
          <w:szCs w:val="28"/>
        </w:rPr>
        <w:t xml:space="preserve">, 143 до ул.Березовая,4, </w:t>
      </w:r>
      <w:proofErr w:type="spellStart"/>
      <w:r>
        <w:rPr>
          <w:sz w:val="28"/>
          <w:szCs w:val="28"/>
        </w:rPr>
        <w:t>г.Гурьевск</w:t>
      </w:r>
      <w:proofErr w:type="spellEnd"/>
      <w:r>
        <w:rPr>
          <w:sz w:val="28"/>
          <w:szCs w:val="28"/>
        </w:rPr>
        <w:t xml:space="preserve">», «Замена водопровода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107 до очистных сооружений, </w:t>
      </w:r>
      <w:proofErr w:type="spellStart"/>
      <w:r>
        <w:rPr>
          <w:sz w:val="28"/>
          <w:szCs w:val="28"/>
        </w:rPr>
        <w:t>г.Гурьевск</w:t>
      </w:r>
      <w:proofErr w:type="spellEnd"/>
      <w:r>
        <w:rPr>
          <w:sz w:val="28"/>
          <w:szCs w:val="28"/>
        </w:rPr>
        <w:t>»,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«Капитальный ремонт водопровода </w:t>
      </w:r>
      <w:proofErr w:type="spellStart"/>
      <w:r>
        <w:rPr>
          <w:sz w:val="28"/>
          <w:szCs w:val="28"/>
        </w:rPr>
        <w:t>с.Горскино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, протяженностью 500м., Гурьевский район», «Прокладка водопровода в </w:t>
      </w:r>
      <w:proofErr w:type="spellStart"/>
      <w:r>
        <w:rPr>
          <w:sz w:val="28"/>
          <w:szCs w:val="28"/>
        </w:rPr>
        <w:t>с.Сосновка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ул.Коммунистическая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протяженностью 600м., Гурьевский район». Проведены работы по т</w:t>
      </w:r>
      <w:r>
        <w:rPr>
          <w:bCs/>
          <w:sz w:val="28"/>
          <w:szCs w:val="28"/>
        </w:rPr>
        <w:t xml:space="preserve">ехническому освидетельствованию зданий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урьевска</w:t>
      </w:r>
      <w:proofErr w:type="spellEnd"/>
      <w:r>
        <w:rPr>
          <w:bCs/>
          <w:sz w:val="28"/>
          <w:szCs w:val="28"/>
        </w:rPr>
        <w:t xml:space="preserve">: котельная </w:t>
      </w:r>
      <w:proofErr w:type="spellStart"/>
      <w:r>
        <w:rPr>
          <w:bCs/>
          <w:sz w:val="28"/>
          <w:szCs w:val="28"/>
        </w:rPr>
        <w:t>Горновского</w:t>
      </w:r>
      <w:proofErr w:type="spellEnd"/>
      <w:r>
        <w:rPr>
          <w:bCs/>
          <w:sz w:val="28"/>
          <w:szCs w:val="28"/>
        </w:rPr>
        <w:t xml:space="preserve"> района, котельная пер. Больничный, котельные школ №10, 15, котельные</w:t>
      </w:r>
      <w:r w:rsidR="00197D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отопление и </w:t>
      </w:r>
      <w:proofErr w:type="spellStart"/>
      <w:r>
        <w:rPr>
          <w:bCs/>
          <w:sz w:val="28"/>
          <w:szCs w:val="28"/>
        </w:rPr>
        <w:t>ГВС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ул.Есенина</w:t>
      </w:r>
      <w:proofErr w:type="spellEnd"/>
      <w:r>
        <w:rPr>
          <w:bCs/>
          <w:sz w:val="28"/>
          <w:szCs w:val="28"/>
        </w:rPr>
        <w:t>, котельная ул. Мичурина, котельная очистных сооружений, бойлерные №1,2,3., а также т</w:t>
      </w:r>
      <w:r>
        <w:rPr>
          <w:sz w:val="28"/>
          <w:szCs w:val="28"/>
        </w:rPr>
        <w:t xml:space="preserve">ехническое освидетельствование дымовых труб котельных </w:t>
      </w:r>
      <w:proofErr w:type="spellStart"/>
      <w:r>
        <w:rPr>
          <w:sz w:val="28"/>
          <w:szCs w:val="28"/>
        </w:rPr>
        <w:t>Горновского</w:t>
      </w:r>
      <w:proofErr w:type="spellEnd"/>
      <w:r>
        <w:rPr>
          <w:sz w:val="28"/>
          <w:szCs w:val="28"/>
        </w:rPr>
        <w:t xml:space="preserve"> района, ул. Мичурина, очистных сооружений </w:t>
      </w:r>
      <w:proofErr w:type="spellStart"/>
      <w:r>
        <w:rPr>
          <w:sz w:val="28"/>
          <w:szCs w:val="28"/>
        </w:rPr>
        <w:t>г.Гурьевска</w:t>
      </w:r>
      <w:proofErr w:type="spellEnd"/>
      <w:r>
        <w:rPr>
          <w:sz w:val="28"/>
          <w:szCs w:val="28"/>
        </w:rPr>
        <w:t>.</w:t>
      </w:r>
      <w:r w:rsidR="00197DE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результате</w:t>
      </w:r>
      <w:proofErr w:type="gramEnd"/>
      <w:r>
        <w:rPr>
          <w:color w:val="000000"/>
          <w:spacing w:val="-2"/>
          <w:sz w:val="28"/>
          <w:szCs w:val="28"/>
        </w:rPr>
        <w:t xml:space="preserve"> всех проведенных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мероприятий, износ систем и объектов инженерной инфраструктуры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составляет 42%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том числе:</w:t>
      </w:r>
      <w:r w:rsidR="00197DE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8"/>
          <w:szCs w:val="28"/>
        </w:rPr>
        <w:t>сетей водопровода –40%.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2013 году на территории Гурьевского муниципального района были проведены следующие мероприятия по модернизации котельных. В котельной № 2 с. Сосновка, </w:t>
      </w:r>
      <w:proofErr w:type="spellStart"/>
      <w:r>
        <w:rPr>
          <w:color w:val="000000"/>
          <w:spacing w:val="-2"/>
          <w:sz w:val="28"/>
          <w:szCs w:val="28"/>
        </w:rPr>
        <w:t>ул</w:t>
      </w:r>
      <w:proofErr w:type="gramStart"/>
      <w:r>
        <w:rPr>
          <w:color w:val="000000"/>
          <w:spacing w:val="-2"/>
          <w:sz w:val="28"/>
          <w:szCs w:val="28"/>
        </w:rPr>
        <w:t>.М</w:t>
      </w:r>
      <w:proofErr w:type="gramEnd"/>
      <w:r>
        <w:rPr>
          <w:color w:val="000000"/>
          <w:spacing w:val="-2"/>
          <w:sz w:val="28"/>
          <w:szCs w:val="28"/>
        </w:rPr>
        <w:t>олодежная</w:t>
      </w:r>
      <w:proofErr w:type="spellEnd"/>
      <w:r>
        <w:rPr>
          <w:color w:val="000000"/>
          <w:spacing w:val="-2"/>
          <w:sz w:val="28"/>
          <w:szCs w:val="28"/>
        </w:rPr>
        <w:t>, (замена 1 водогрейного котла КВр-0,8 производительностью 0,8 кВт);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котельной № 14 </w:t>
      </w:r>
      <w:proofErr w:type="spellStart"/>
      <w:r>
        <w:rPr>
          <w:color w:val="000000"/>
          <w:spacing w:val="-2"/>
          <w:sz w:val="28"/>
          <w:szCs w:val="28"/>
        </w:rPr>
        <w:t>с.Новопестерево</w:t>
      </w:r>
      <w:proofErr w:type="spellEnd"/>
      <w:r>
        <w:rPr>
          <w:color w:val="000000"/>
          <w:spacing w:val="-2"/>
          <w:sz w:val="28"/>
          <w:szCs w:val="28"/>
        </w:rPr>
        <w:t xml:space="preserve"> (замена 1 водогрейного котла Квр-0,8 производительностью 0,8 кВт), которые позволят снизить выбросы в окружающую среду. Также был проведен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апитальный ремонт вспомогательного оборудования на котельных № 15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50а,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 </w:t>
      </w:r>
      <w:proofErr w:type="spellStart"/>
      <w:r>
        <w:rPr>
          <w:sz w:val="28"/>
          <w:szCs w:val="28"/>
        </w:rPr>
        <w:t>пос.Урск</w:t>
      </w:r>
      <w:proofErr w:type="spellEnd"/>
      <w:r>
        <w:rPr>
          <w:sz w:val="28"/>
          <w:szCs w:val="28"/>
        </w:rPr>
        <w:t>, Первомайская, 58 (замена жаровых труб).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замена запорной арматуры на теплообменников бойлерной № 1,2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урьевска</w:t>
      </w:r>
      <w:proofErr w:type="spellEnd"/>
      <w:r>
        <w:rPr>
          <w:sz w:val="28"/>
          <w:szCs w:val="28"/>
        </w:rPr>
        <w:t>.</w:t>
      </w:r>
      <w:r w:rsidR="00197DE0">
        <w:rPr>
          <w:sz w:val="28"/>
          <w:szCs w:val="28"/>
        </w:rPr>
        <w:t xml:space="preserve"> 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Гурьевском районе в котельной № 11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р-Бедари</w:t>
      </w:r>
      <w:proofErr w:type="spellEnd"/>
      <w:r>
        <w:rPr>
          <w:sz w:val="28"/>
          <w:szCs w:val="28"/>
        </w:rPr>
        <w:t>, ул. Школьная, 13а (проведен ремонт одного водогрейного котла КВг-0,5), в котельной № 16</w:t>
      </w:r>
      <w:r w:rsidR="00197D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пос.Урск</w:t>
      </w:r>
      <w:proofErr w:type="spellEnd"/>
      <w:r>
        <w:rPr>
          <w:sz w:val="28"/>
          <w:szCs w:val="28"/>
        </w:rPr>
        <w:t>, ул. Первомайская, 58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(проведен ремонт одного водогрейного котла КВр-0,75). В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 № 2,</w:t>
      </w:r>
      <w:r w:rsidR="00197D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, б/н, ; в котельной № 3 </w:t>
      </w:r>
      <w:proofErr w:type="spellStart"/>
      <w:r>
        <w:rPr>
          <w:sz w:val="28"/>
          <w:szCs w:val="28"/>
        </w:rPr>
        <w:t>с.Сосновка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ул.Пушкина</w:t>
      </w:r>
      <w:proofErr w:type="spellEnd"/>
      <w:r>
        <w:rPr>
          <w:sz w:val="28"/>
          <w:szCs w:val="28"/>
        </w:rPr>
        <w:t xml:space="preserve"> , б/н ; в котельной № 4 </w:t>
      </w:r>
      <w:proofErr w:type="spellStart"/>
      <w:r>
        <w:rPr>
          <w:sz w:val="28"/>
          <w:szCs w:val="28"/>
        </w:rPr>
        <w:t>д.Чуваш</w:t>
      </w:r>
      <w:proofErr w:type="spellEnd"/>
      <w:r>
        <w:rPr>
          <w:sz w:val="28"/>
          <w:szCs w:val="28"/>
        </w:rPr>
        <w:t xml:space="preserve">-Пай,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 xml:space="preserve">, 2а; в котельной № 15 </w:t>
      </w:r>
      <w:proofErr w:type="spellStart"/>
      <w:r>
        <w:rPr>
          <w:sz w:val="28"/>
          <w:szCs w:val="28"/>
        </w:rPr>
        <w:t>с.Горскино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 xml:space="preserve">, 50а ; в котельной № 14 </w:t>
      </w:r>
      <w:proofErr w:type="spellStart"/>
      <w:r>
        <w:rPr>
          <w:sz w:val="28"/>
          <w:szCs w:val="28"/>
        </w:rPr>
        <w:t>с.Новопестерево</w:t>
      </w:r>
      <w:proofErr w:type="spellEnd"/>
      <w:r>
        <w:rPr>
          <w:sz w:val="28"/>
          <w:szCs w:val="28"/>
        </w:rPr>
        <w:t xml:space="preserve">, ул. Школьная, б/н; в котельной № 16 </w:t>
      </w:r>
      <w:proofErr w:type="spellStart"/>
      <w:r>
        <w:rPr>
          <w:sz w:val="28"/>
          <w:szCs w:val="28"/>
        </w:rPr>
        <w:t>пос.Урск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>, 58 Гурьевского района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замена сетевых насосов с электродвигателями.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>
        <w:rPr>
          <w:color w:val="000000"/>
          <w:spacing w:val="-2"/>
          <w:sz w:val="28"/>
          <w:szCs w:val="28"/>
        </w:rPr>
        <w:t>в котельной</w:t>
      </w:r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овопестерево</w:t>
      </w:r>
      <w:proofErr w:type="spellEnd"/>
      <w:r>
        <w:rPr>
          <w:sz w:val="28"/>
          <w:szCs w:val="28"/>
        </w:rPr>
        <w:t>, ул. Школьная, б/н</w:t>
      </w:r>
      <w:r>
        <w:rPr>
          <w:color w:val="000000"/>
          <w:spacing w:val="-2"/>
          <w:sz w:val="28"/>
          <w:szCs w:val="28"/>
        </w:rPr>
        <w:t xml:space="preserve"> (замена 1 водогрейного котла КВр-0,8 производительностью 0,8 кВт);</w:t>
      </w:r>
      <w:r>
        <w:rPr>
          <w:sz w:val="28"/>
          <w:szCs w:val="28"/>
        </w:rPr>
        <w:t xml:space="preserve"> в котельной № 15 </w:t>
      </w:r>
      <w:proofErr w:type="spellStart"/>
      <w:r>
        <w:rPr>
          <w:sz w:val="28"/>
          <w:szCs w:val="28"/>
        </w:rPr>
        <w:t>с.Горскино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 xml:space="preserve">, 50а </w:t>
      </w:r>
      <w:r>
        <w:rPr>
          <w:color w:val="000000"/>
          <w:spacing w:val="-2"/>
          <w:sz w:val="28"/>
          <w:szCs w:val="28"/>
        </w:rPr>
        <w:t>(замена 1 водогрейного котла КВр-0,8 производительностью 0,8 кВт);</w:t>
      </w:r>
      <w:r>
        <w:rPr>
          <w:sz w:val="28"/>
          <w:szCs w:val="28"/>
        </w:rPr>
        <w:t xml:space="preserve"> в котельной № 16 </w:t>
      </w:r>
      <w:proofErr w:type="spellStart"/>
      <w:r>
        <w:rPr>
          <w:sz w:val="28"/>
          <w:szCs w:val="28"/>
        </w:rPr>
        <w:t>пос.Урск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 xml:space="preserve">, 58 </w:t>
      </w:r>
      <w:r>
        <w:rPr>
          <w:color w:val="000000"/>
          <w:spacing w:val="-2"/>
          <w:sz w:val="28"/>
          <w:szCs w:val="28"/>
        </w:rPr>
        <w:t>(замена 1 водогрейного котла КВр-0,8 производительностью 0,8 кВт).</w:t>
      </w:r>
      <w:r>
        <w:rPr>
          <w:sz w:val="28"/>
          <w:szCs w:val="28"/>
        </w:rPr>
        <w:t xml:space="preserve"> В котельных № 15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орскино</w:t>
      </w:r>
      <w:proofErr w:type="spellEnd"/>
      <w:r>
        <w:rPr>
          <w:sz w:val="28"/>
          <w:szCs w:val="28"/>
        </w:rPr>
        <w:t xml:space="preserve"> и № 14 </w:t>
      </w:r>
      <w:proofErr w:type="spellStart"/>
      <w:r>
        <w:rPr>
          <w:sz w:val="28"/>
          <w:szCs w:val="28"/>
        </w:rPr>
        <w:t>с.Новопестерево</w:t>
      </w:r>
      <w:proofErr w:type="spellEnd"/>
      <w:r>
        <w:rPr>
          <w:sz w:val="28"/>
          <w:szCs w:val="28"/>
        </w:rPr>
        <w:t xml:space="preserve"> Гурьевского района установлено устройство водно-химического режима </w:t>
      </w:r>
      <w:proofErr w:type="spellStart"/>
      <w:r>
        <w:rPr>
          <w:sz w:val="28"/>
          <w:szCs w:val="28"/>
        </w:rPr>
        <w:t>подпиточной</w:t>
      </w:r>
      <w:proofErr w:type="spellEnd"/>
      <w:r>
        <w:rPr>
          <w:sz w:val="28"/>
          <w:szCs w:val="28"/>
        </w:rPr>
        <w:t xml:space="preserve"> воды.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подготовки к работе осенне-зимнему периоду установили оборудования в котельной</w:t>
      </w:r>
      <w:r>
        <w:rPr>
          <w:sz w:val="28"/>
          <w:szCs w:val="28"/>
        </w:rPr>
        <w:tab/>
        <w:t xml:space="preserve"> № 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алаир</w:t>
      </w:r>
      <w:proofErr w:type="spellEnd"/>
      <w:r>
        <w:rPr>
          <w:sz w:val="28"/>
          <w:szCs w:val="28"/>
        </w:rPr>
        <w:t>, ул.Ушакова,12 на сумму 260 000 тысяч рублей, для улучшения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котла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КВр-0,4-95. </w:t>
      </w: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результате</w:t>
      </w:r>
      <w:proofErr w:type="gramEnd"/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всех проведенных мероприятий снизилось негативное воздействие на окружающую среду. Уменьшился выброс вредных веществ в атмосферу, повысился коэффициент подачи топлива.</w:t>
      </w:r>
      <w:r w:rsidR="00197DE0">
        <w:rPr>
          <w:color w:val="000000"/>
          <w:spacing w:val="-2"/>
          <w:sz w:val="28"/>
          <w:szCs w:val="28"/>
        </w:rPr>
        <w:t xml:space="preserve"> </w:t>
      </w:r>
    </w:p>
    <w:p w:rsidR="00073403" w:rsidRDefault="00073403" w:rsidP="00197DE0">
      <w:pPr>
        <w:shd w:val="clear" w:color="auto" w:fill="FFFFFF"/>
        <w:ind w:right="7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Инвестиционные вложения в 2014 году в сумме 22684,8 </w:t>
      </w:r>
      <w:proofErr w:type="spellStart"/>
      <w:r>
        <w:rPr>
          <w:color w:val="000000"/>
          <w:spacing w:val="-2"/>
          <w:sz w:val="28"/>
          <w:szCs w:val="28"/>
        </w:rPr>
        <w:t>тыс</w:t>
      </w:r>
      <w:proofErr w:type="gramStart"/>
      <w:r>
        <w:rPr>
          <w:color w:val="000000"/>
          <w:spacing w:val="-2"/>
          <w:sz w:val="28"/>
          <w:szCs w:val="28"/>
        </w:rPr>
        <w:t>.р</w:t>
      </w:r>
      <w:proofErr w:type="gramEnd"/>
      <w:r>
        <w:rPr>
          <w:color w:val="000000"/>
          <w:spacing w:val="-2"/>
          <w:sz w:val="28"/>
          <w:szCs w:val="28"/>
        </w:rPr>
        <w:t>уб</w:t>
      </w:r>
      <w:proofErr w:type="spellEnd"/>
      <w:r>
        <w:rPr>
          <w:color w:val="000000"/>
          <w:spacing w:val="-2"/>
          <w:sz w:val="28"/>
          <w:szCs w:val="28"/>
        </w:rPr>
        <w:t>. принесли видимые результаты.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Но данных вложений недостаточно, для этого необходимо вести работы по увеличению вложения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денежных сре</w:t>
      </w:r>
      <w:proofErr w:type="gramStart"/>
      <w:r>
        <w:rPr>
          <w:color w:val="000000"/>
          <w:spacing w:val="-2"/>
          <w:sz w:val="28"/>
          <w:szCs w:val="28"/>
        </w:rPr>
        <w:t>дств в к</w:t>
      </w:r>
      <w:proofErr w:type="gramEnd"/>
      <w:r>
        <w:rPr>
          <w:color w:val="000000"/>
          <w:spacing w:val="-2"/>
          <w:sz w:val="28"/>
          <w:szCs w:val="28"/>
        </w:rPr>
        <w:t>оммунальную инфраструктуру, так как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</w:t>
      </w:r>
    </w:p>
    <w:p w:rsidR="00073403" w:rsidRDefault="00073403" w:rsidP="00197DE0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 - это потери, связанные с утечками теплоносителя из-за коррозии труб, из-за ветхого состояние тепловых сетей.</w:t>
      </w:r>
      <w:proofErr w:type="gramEnd"/>
      <w:r w:rsidR="00197DE0">
        <w:rPr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Вследствие износа объектов коммунальной инфраструктуры суммарные потери в тепловых сетях достигают 30% произведенной тепловой энергии. Потери, связанные с утечками теплоносителя из-за коррозии труб, составляют 13-33%. Ветхое состояние тепловых сетей становится причиной отключения домов в зимний период.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связи с этим были проведены в 2013 году работы по замене участка наружной теплотрассы по СО и </w:t>
      </w:r>
      <w:proofErr w:type="spellStart"/>
      <w:r>
        <w:rPr>
          <w:color w:val="000000"/>
          <w:spacing w:val="-2"/>
          <w:sz w:val="28"/>
          <w:szCs w:val="28"/>
        </w:rPr>
        <w:t>ГВС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ул</w:t>
      </w:r>
      <w:proofErr w:type="gramStart"/>
      <w:r>
        <w:rPr>
          <w:color w:val="000000"/>
          <w:spacing w:val="-2"/>
          <w:sz w:val="28"/>
          <w:szCs w:val="28"/>
        </w:rPr>
        <w:t>.Л</w:t>
      </w:r>
      <w:proofErr w:type="gramEnd"/>
      <w:r>
        <w:rPr>
          <w:color w:val="000000"/>
          <w:spacing w:val="-2"/>
          <w:sz w:val="28"/>
          <w:szCs w:val="28"/>
        </w:rPr>
        <w:t>енина</w:t>
      </w:r>
      <w:proofErr w:type="spellEnd"/>
      <w:r>
        <w:rPr>
          <w:color w:val="000000"/>
          <w:spacing w:val="-2"/>
          <w:sz w:val="28"/>
          <w:szCs w:val="28"/>
        </w:rPr>
        <w:t xml:space="preserve">, 91 ( от ТК-26 до ТК-27 - 1,2 подъезды) </w:t>
      </w:r>
      <w:proofErr w:type="spellStart"/>
      <w:r>
        <w:rPr>
          <w:color w:val="000000"/>
          <w:spacing w:val="-2"/>
          <w:sz w:val="28"/>
          <w:szCs w:val="28"/>
        </w:rPr>
        <w:t>г.Гурьевск</w:t>
      </w:r>
      <w:proofErr w:type="spellEnd"/>
      <w:r>
        <w:rPr>
          <w:color w:val="000000"/>
          <w:spacing w:val="-2"/>
          <w:sz w:val="28"/>
          <w:szCs w:val="28"/>
        </w:rPr>
        <w:t xml:space="preserve"> ;</w:t>
      </w:r>
      <w:r>
        <w:t xml:space="preserve"> </w:t>
      </w:r>
      <w:r>
        <w:rPr>
          <w:sz w:val="28"/>
          <w:szCs w:val="28"/>
        </w:rPr>
        <w:t>по з</w:t>
      </w:r>
      <w:r>
        <w:rPr>
          <w:color w:val="000000"/>
          <w:spacing w:val="-2"/>
          <w:sz w:val="28"/>
          <w:szCs w:val="28"/>
        </w:rPr>
        <w:t xml:space="preserve">амене теплотрассы от ул. Ленина, 53 до ул. Ленина, 55 (от ТК-92 до ТК-93) </w:t>
      </w:r>
      <w:proofErr w:type="spellStart"/>
      <w:r>
        <w:rPr>
          <w:color w:val="000000"/>
          <w:spacing w:val="-2"/>
          <w:sz w:val="28"/>
          <w:szCs w:val="28"/>
        </w:rPr>
        <w:t>г.Гурьевск</w:t>
      </w:r>
      <w:proofErr w:type="spellEnd"/>
      <w:r>
        <w:rPr>
          <w:color w:val="000000"/>
          <w:spacing w:val="-2"/>
          <w:sz w:val="28"/>
          <w:szCs w:val="28"/>
        </w:rPr>
        <w:t>;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 замене теплотрассы от ТК-40 (поворот на МКД ул</w:t>
      </w:r>
      <w:proofErr w:type="gramStart"/>
      <w:r>
        <w:rPr>
          <w:color w:val="000000"/>
          <w:spacing w:val="-2"/>
          <w:sz w:val="28"/>
          <w:szCs w:val="28"/>
        </w:rPr>
        <w:t>.Л</w:t>
      </w:r>
      <w:proofErr w:type="gramEnd"/>
      <w:r>
        <w:rPr>
          <w:color w:val="000000"/>
          <w:spacing w:val="-2"/>
          <w:sz w:val="28"/>
          <w:szCs w:val="28"/>
        </w:rPr>
        <w:t xml:space="preserve">енина4) до ТК-43 (здание полиции) </w:t>
      </w:r>
      <w:proofErr w:type="spellStart"/>
      <w:r>
        <w:rPr>
          <w:color w:val="000000"/>
          <w:spacing w:val="-2"/>
          <w:sz w:val="28"/>
          <w:szCs w:val="28"/>
        </w:rPr>
        <w:t>г.Гурьевск</w:t>
      </w:r>
      <w:proofErr w:type="spellEnd"/>
      <w:r>
        <w:rPr>
          <w:color w:val="000000"/>
          <w:spacing w:val="-2"/>
          <w:sz w:val="28"/>
          <w:szCs w:val="28"/>
        </w:rPr>
        <w:t>. Данные мероприятия направлены на повышение энергетической эффективности и на улучшение использования топливно-энергетических ресурсов.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2014 году следующие мероприятия по реконструкции и капитальному ремонту теплоснабжения с применением энергосберегающего оборудования и материалов</w:t>
      </w:r>
      <w:r>
        <w:rPr>
          <w:b/>
        </w:rPr>
        <w:t xml:space="preserve"> </w:t>
      </w:r>
      <w:r>
        <w:rPr>
          <w:sz w:val="28"/>
          <w:szCs w:val="28"/>
        </w:rPr>
        <w:t>(замена теплотрассы по системам отопления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86 до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92 (от УТ-56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УТ-65) в </w:t>
      </w:r>
      <w:proofErr w:type="spellStart"/>
      <w:r>
        <w:rPr>
          <w:sz w:val="28"/>
          <w:szCs w:val="28"/>
        </w:rPr>
        <w:t>г.Гурьевске</w:t>
      </w:r>
      <w:proofErr w:type="spellEnd"/>
      <w:r>
        <w:rPr>
          <w:sz w:val="28"/>
          <w:szCs w:val="28"/>
        </w:rPr>
        <w:t xml:space="preserve">), (замена трубопровода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>, 39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до ул.30 лет Победы, 38 ( от ТК-52 до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ТК-54 вдоль детского садика № 3)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урьевске</w:t>
      </w:r>
      <w:proofErr w:type="spellEnd"/>
      <w:r>
        <w:rPr>
          <w:sz w:val="28"/>
          <w:szCs w:val="28"/>
        </w:rPr>
        <w:t xml:space="preserve">). Целью данного мероприятия является обеспечение энергетической эффективности и надежности работы систем жизнеобеспечения (отопление и горячее водоснабжение потребителей). 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запланированные работы по подготовке к работе в осенне-зимний период выполнены в полном объеме, проведены работы по утеплению теплотрассы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котельной № 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</w:t>
      </w:r>
      <w:proofErr w:type="spellEnd"/>
      <w:r>
        <w:rPr>
          <w:sz w:val="28"/>
          <w:szCs w:val="28"/>
        </w:rPr>
        <w:t xml:space="preserve"> Салаирка, </w:t>
      </w:r>
      <w:proofErr w:type="spellStart"/>
      <w:r>
        <w:rPr>
          <w:sz w:val="28"/>
          <w:szCs w:val="28"/>
        </w:rPr>
        <w:t>ул.Трактовая</w:t>
      </w:r>
      <w:proofErr w:type="spellEnd"/>
      <w:r>
        <w:rPr>
          <w:sz w:val="28"/>
          <w:szCs w:val="28"/>
        </w:rPr>
        <w:t>, 14 и выполнен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теплотрассы </w:t>
      </w:r>
      <w:proofErr w:type="spellStart"/>
      <w:r>
        <w:rPr>
          <w:sz w:val="28"/>
          <w:szCs w:val="28"/>
        </w:rPr>
        <w:t>с.Ур-Бедари</w:t>
      </w:r>
      <w:proofErr w:type="spellEnd"/>
      <w:r>
        <w:rPr>
          <w:sz w:val="28"/>
          <w:szCs w:val="28"/>
        </w:rPr>
        <w:t xml:space="preserve"> от котельной до ТК-2 протяженностью 673м., также капитальный ремонт теплотрассы </w:t>
      </w:r>
      <w:proofErr w:type="spellStart"/>
      <w:r>
        <w:rPr>
          <w:sz w:val="28"/>
          <w:szCs w:val="28"/>
        </w:rPr>
        <w:t>с.Малая</w:t>
      </w:r>
      <w:proofErr w:type="spellEnd"/>
      <w:r>
        <w:rPr>
          <w:sz w:val="28"/>
          <w:szCs w:val="28"/>
        </w:rPr>
        <w:t xml:space="preserve"> Салаирка от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-19 до надземной теплотрассы по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протяженностью 370м.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запланированных работ – это замена изношенного трубопровода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на современный, который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сократить потери тепла и воды. Выполнение данных мероприятия обеспечивает бесперебойное теплоснабжение и повышение качества жилищно-коммунального обслуживания социально значимых объектов г. Гурьевска и проживания более 300 человек. </w:t>
      </w:r>
    </w:p>
    <w:p w:rsidR="00073403" w:rsidRDefault="00073403" w:rsidP="00197DE0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8"/>
          <w:szCs w:val="28"/>
        </w:rPr>
        <w:t xml:space="preserve"> В </w:t>
      </w:r>
      <w:proofErr w:type="gramStart"/>
      <w:r>
        <w:rPr>
          <w:color w:val="000000"/>
          <w:spacing w:val="-2"/>
          <w:sz w:val="28"/>
          <w:szCs w:val="28"/>
        </w:rPr>
        <w:t>результате</w:t>
      </w:r>
      <w:proofErr w:type="gramEnd"/>
      <w:r>
        <w:rPr>
          <w:color w:val="000000"/>
          <w:spacing w:val="-2"/>
          <w:sz w:val="28"/>
          <w:szCs w:val="28"/>
        </w:rPr>
        <w:t xml:space="preserve"> проведенных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мероприятий износ систем и объектов инженерной инфраструктуры составляет 36% в том числе: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8"/>
          <w:szCs w:val="28"/>
        </w:rPr>
        <w:t>сетей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r>
        <w:rPr>
          <w:color w:val="000000"/>
          <w:spacing w:val="-2"/>
          <w:sz w:val="28"/>
          <w:szCs w:val="28"/>
        </w:rPr>
        <w:t xml:space="preserve"> </w:t>
      </w:r>
      <w:r w:rsidR="00197DE0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43%.</w:t>
      </w:r>
      <w:r>
        <w:rPr>
          <w:sz w:val="26"/>
          <w:szCs w:val="26"/>
        </w:rPr>
        <w:t xml:space="preserve"> </w:t>
      </w:r>
    </w:p>
    <w:p w:rsidR="00073403" w:rsidRDefault="00073403" w:rsidP="00073403">
      <w:pPr>
        <w:shd w:val="clear" w:color="auto" w:fill="FFFFFF"/>
        <w:ind w:right="7"/>
        <w:jc w:val="both"/>
        <w:rPr>
          <w:color w:val="000000"/>
          <w:spacing w:val="-2"/>
          <w:sz w:val="24"/>
          <w:szCs w:val="24"/>
        </w:rPr>
      </w:pPr>
    </w:p>
    <w:p w:rsidR="00073403" w:rsidRDefault="00073403" w:rsidP="00197DE0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«Поддержка жилищно-коммунального хозяйства»  и «Модернизация объектов жилищной и коммунальной инфраструктуры»</w:t>
      </w:r>
    </w:p>
    <w:p w:rsidR="00197DE0" w:rsidRDefault="00197DE0" w:rsidP="00073403">
      <w:pPr>
        <w:shd w:val="clear" w:color="auto" w:fill="FFFFFF"/>
        <w:suppressAutoHyphens/>
        <w:rPr>
          <w:b/>
          <w:sz w:val="28"/>
          <w:szCs w:val="28"/>
        </w:rPr>
      </w:pPr>
    </w:p>
    <w:p w:rsidR="00073403" w:rsidRDefault="00073403" w:rsidP="00197DE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приоритетов в жилищно</w:t>
      </w:r>
      <w:r w:rsidR="00197DE0">
        <w:rPr>
          <w:sz w:val="28"/>
          <w:szCs w:val="28"/>
        </w:rPr>
        <w:t>-</w:t>
      </w:r>
      <w:r>
        <w:rPr>
          <w:sz w:val="28"/>
          <w:szCs w:val="28"/>
        </w:rPr>
        <w:t>коммунальном хозяйстве Гурьевского муниципального района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повышение эффективности функционирования работы систем жилищно-коммунального хозяйства, повышение качества коммунальных услуг для населения, улучшение технического состояния объектов жилищного фонда.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является крайне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  <w:r w:rsidR="00197DE0">
        <w:rPr>
          <w:sz w:val="28"/>
          <w:szCs w:val="28"/>
        </w:rPr>
        <w:t xml:space="preserve"> </w:t>
      </w:r>
    </w:p>
    <w:p w:rsidR="00073403" w:rsidRDefault="00073403" w:rsidP="00197DE0">
      <w:pPr>
        <w:shd w:val="clear" w:color="auto" w:fill="FFFFFF"/>
        <w:ind w:right="7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Причиной возникновения этих проблем является высокий уровень износа объектов жилищного фонда, коммунальной инфраструктуры, основных фондов организаций жилищно-коммунального хозяйства и их технологическая отсталость,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продолжает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увеличиваться, что снижает надежность и устойчивость систем инженерного оборудования.</w:t>
      </w:r>
      <w:r w:rsidR="00197DE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Уровень износа объектов коммунальной инфраструктуры составляет на сегодня в среднем: котельные –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53%; сетей водопровода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40%;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канализационных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сетей – 60%; тепловых сетей</w:t>
      </w:r>
      <w:r w:rsidR="00197D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- 43%; сетей электроснабжения – 64%.</w:t>
      </w:r>
    </w:p>
    <w:p w:rsidR="00073403" w:rsidRDefault="00073403" w:rsidP="00197DE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электро- и водоснабжения, увеличиваются сроки ликвидации аварий и стоимость ремонтов.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8"/>
          <w:szCs w:val="28"/>
        </w:rPr>
        <w:t>Утечки и неучтенный расход воды при транспортировке в системах водоснабжения в ряде случаев достигают 45 % поданной в сеть воды.</w:t>
      </w:r>
    </w:p>
    <w:p w:rsidR="00073403" w:rsidRDefault="00073403" w:rsidP="00197DE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и оборудования систем водоснабжения, коммунальной энергетики практически уступил место аварийно-восстановительным работам. Это приводит к снижению надежности работы коммунальной инфраструктуры.</w:t>
      </w:r>
    </w:p>
    <w:p w:rsidR="00073403" w:rsidRDefault="00073403" w:rsidP="00197DE0">
      <w:pPr>
        <w:shd w:val="clear" w:color="auto" w:fill="FFFFFF"/>
        <w:ind w:right="29" w:firstLine="709"/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Модернизация объектов коммунальной инфраструктуры отвечает стратегическим интересам </w:t>
      </w:r>
      <w:r>
        <w:rPr>
          <w:spacing w:val="-2"/>
          <w:sz w:val="28"/>
          <w:szCs w:val="28"/>
        </w:rPr>
        <w:t xml:space="preserve">Гурьевского муниципального района, что позволит обеспечить улучшение условий деятельности, повышение уровня и качество жизни населения. </w:t>
      </w:r>
    </w:p>
    <w:p w:rsidR="00073403" w:rsidRDefault="00073403" w:rsidP="00197DE0">
      <w:pPr>
        <w:shd w:val="clear" w:color="auto" w:fill="FFFFFF"/>
        <w:ind w:right="29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Программа направлена</w:t>
      </w:r>
      <w:r w:rsidR="00197DE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 обеспечение надежного и устойчивого обслуживания потребителей коммунальными услугами, снижению износа объектов коммунальной инфраструктуры, максимальное использование всех доступных ресурсов, </w:t>
      </w:r>
      <w:r>
        <w:rPr>
          <w:sz w:val="28"/>
          <w:szCs w:val="28"/>
        </w:rPr>
        <w:t>обеспечение надежного и устойчивого обслуживания потребителей.</w:t>
      </w:r>
    </w:p>
    <w:p w:rsidR="00073403" w:rsidRDefault="00073403" w:rsidP="00073403">
      <w:pPr>
        <w:tabs>
          <w:tab w:val="left" w:pos="426"/>
        </w:tabs>
        <w:rPr>
          <w:b/>
          <w:sz w:val="28"/>
          <w:szCs w:val="28"/>
        </w:rPr>
      </w:pPr>
    </w:p>
    <w:p w:rsidR="00073403" w:rsidRDefault="00073403" w:rsidP="00197DE0">
      <w:pPr>
        <w:tabs>
          <w:tab w:val="left" w:pos="426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>
        <w:rPr>
          <w:b/>
          <w:noProof/>
          <w:sz w:val="28"/>
          <w:szCs w:val="28"/>
        </w:rPr>
        <w:t>Энергосбережение и повышение  энергетической эффективности»</w:t>
      </w:r>
    </w:p>
    <w:p w:rsidR="00197DE0" w:rsidRDefault="00197DE0" w:rsidP="00197DE0">
      <w:pPr>
        <w:tabs>
          <w:tab w:val="left" w:pos="426"/>
        </w:tabs>
        <w:jc w:val="center"/>
        <w:rPr>
          <w:b/>
          <w:noProof/>
          <w:sz w:val="28"/>
          <w:szCs w:val="28"/>
        </w:rPr>
      </w:pPr>
    </w:p>
    <w:p w:rsidR="00073403" w:rsidRDefault="00073403" w:rsidP="00197DE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секторе городских и сельских поселений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актуальным и необходимым условием </w:t>
      </w:r>
      <w:r>
        <w:rPr>
          <w:sz w:val="28"/>
          <w:szCs w:val="28"/>
        </w:rPr>
        <w:lastRenderedPageBreak/>
        <w:t>нормального функционирования, так как повышение эффективности использования топливно-энергетических ресурсов, при непрерывном росте цен на топливо и соответственно росте стоимости электрической и тепловой энергии позволяет добиться существенной экономии топливно-энергетических ресурсов.</w:t>
      </w:r>
    </w:p>
    <w:p w:rsidR="00073403" w:rsidRDefault="00073403" w:rsidP="00197DE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– это комплекс мер, предпринимаемых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более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 использования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ресурсов.</w:t>
      </w:r>
    </w:p>
    <w:p w:rsidR="00073403" w:rsidRDefault="00073403" w:rsidP="00197DE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является одной из самых актуальных задач. От результатов решения этой проблемы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 уровень жизни граждан.</w:t>
      </w:r>
      <w:r w:rsidR="00197DE0">
        <w:rPr>
          <w:sz w:val="28"/>
          <w:szCs w:val="28"/>
        </w:rPr>
        <w:t xml:space="preserve"> </w:t>
      </w:r>
    </w:p>
    <w:p w:rsidR="00073403" w:rsidRDefault="00073403" w:rsidP="0019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Требуемые для внутреннего развития энергоресурсы можно получить не только за счет увеличения добычи углеводородного сырья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строительства новых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>, но и намного меньшими затратами за счет энергосбережения непосредственно в целях потребления энергоресурсов – больших и малых поселениях.</w:t>
      </w:r>
    </w:p>
    <w:p w:rsidR="00073403" w:rsidRDefault="00073403" w:rsidP="00197DE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073403" w:rsidRDefault="00073403" w:rsidP="00197DE0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сегодняшний день сложились все предпосылки для надежной и </w:t>
      </w:r>
      <w:proofErr w:type="gramStart"/>
      <w:r>
        <w:rPr>
          <w:sz w:val="28"/>
          <w:szCs w:val="28"/>
        </w:rPr>
        <w:t>экономичной системы</w:t>
      </w:r>
      <w:proofErr w:type="gramEnd"/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073403" w:rsidRDefault="00073403" w:rsidP="00197DE0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Перевод экономики на энергосберегающий путь это развитие и снижение энергоемкости производства.</w:t>
      </w:r>
    </w:p>
    <w:p w:rsidR="00073403" w:rsidRDefault="00073403" w:rsidP="00197DE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подпрограмма должна обеспечить снижение потребление топливно-энергетических ресурсов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="0019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перехода на экономичное и рациональное расходование </w:t>
      </w:r>
      <w:proofErr w:type="spellStart"/>
      <w:r>
        <w:rPr>
          <w:sz w:val="28"/>
          <w:szCs w:val="28"/>
        </w:rPr>
        <w:t>ТЭР</w:t>
      </w:r>
      <w:proofErr w:type="spellEnd"/>
      <w:r>
        <w:rPr>
          <w:sz w:val="28"/>
          <w:szCs w:val="28"/>
        </w:rPr>
        <w:t>, при полном удовлетворении потребностей в количестве и качестве, превратить энергосбережение в решающий фактор функционирования.</w:t>
      </w:r>
    </w:p>
    <w:p w:rsidR="00073403" w:rsidRDefault="00073403" w:rsidP="00073403">
      <w:pPr>
        <w:tabs>
          <w:tab w:val="left" w:pos="426"/>
        </w:tabs>
        <w:rPr>
          <w:b/>
          <w:sz w:val="28"/>
          <w:szCs w:val="28"/>
        </w:rPr>
      </w:pPr>
    </w:p>
    <w:p w:rsidR="00073403" w:rsidRDefault="00073403" w:rsidP="00197DE0">
      <w:pPr>
        <w:tabs>
          <w:tab w:val="left" w:pos="426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>
        <w:rPr>
          <w:b/>
          <w:noProof/>
          <w:sz w:val="28"/>
          <w:szCs w:val="28"/>
        </w:rPr>
        <w:t>Чистая вода»</w:t>
      </w:r>
    </w:p>
    <w:p w:rsidR="00197DE0" w:rsidRDefault="00197DE0" w:rsidP="00197DE0">
      <w:pPr>
        <w:tabs>
          <w:tab w:val="left" w:pos="426"/>
        </w:tabs>
        <w:jc w:val="center"/>
        <w:rPr>
          <w:b/>
          <w:noProof/>
          <w:sz w:val="28"/>
          <w:szCs w:val="28"/>
        </w:rPr>
      </w:pP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населения Гурьевского муниципального района питьевой водой в необходимом количестве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повышение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является одним из важнейших и приоритетных направлений хозяйственной деятельности района, которое играет важную роль в сохранении здоровья людей, улучшении условий проживания населения в регионе и повышение качества предоставляемых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сетях водоснабжения.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Гурьевский муниципальный район обладает значительными эксплуатационными запасами пресных подземных вод, предназначенных для хозяйственно-питьевого водоснабжения населения и обеспечения водой объектов в промышленности, сельского хозяйства и социальной сферы. Развитие коммунальных централизованных систем хозяйственно-питьевого водоснабжения. Ликвидация дефицита питьевого водоснабжения в ряде населенных пунктов Кемеровской области.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Реконструкция и модернизация объектов водоснабжения с внедрением передовых технологий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соответствия санитарно-гигиеническим требованиям. Снижение потерь в сетях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холодного водоснабжения и уменьшения аварийности на объектах за счет их реконструкции. 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Гурьевского муниципального района осуществляют предприятия: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г.Гурьевска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поднято воды 1462,7 тыс.м³/год;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-943 тыс.м³/год;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Гурьевский район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сельские поселения – 321,5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³/год.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подача питьевой воды на муниципальные нужды в целом по Гурьевскому району составляет – 308,04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населению 196,97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бюджетным и прочим потребителям – 47,84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утечки и неучтенный расход в водопроводных сетях – 63,23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403" w:rsidRDefault="00073403" w:rsidP="001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надежность систем водоснабжения в целом по Гурьевскому муниципальному району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характеризуется, как неудовлетворительная, а аварийность на трубопроводах составляет – 5,49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/км. В связи с этим возникает острая необходимость перехода к устойчивому функционированию</w:t>
      </w:r>
      <w:r w:rsidR="0019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развитию сектора водоснабжения сферы жилищно-коммунального хозяйства.</w:t>
      </w:r>
    </w:p>
    <w:p w:rsidR="00073403" w:rsidRDefault="00073403" w:rsidP="000734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073403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Описание целей, задач и показателей (индикаторов) целей и задач, основных результатов Муниципальной программы</w:t>
      </w:r>
    </w:p>
    <w:p w:rsidR="00197DE0" w:rsidRDefault="00197DE0" w:rsidP="00197DE0">
      <w:pPr>
        <w:pStyle w:val="a5"/>
        <w:widowControl w:val="0"/>
        <w:autoSpaceDE w:val="0"/>
        <w:autoSpaceDN w:val="0"/>
        <w:adjustRightInd w:val="0"/>
        <w:ind w:left="900"/>
        <w:rPr>
          <w:rFonts w:eastAsiaTheme="minorHAnsi"/>
          <w:b/>
          <w:bCs/>
          <w:sz w:val="28"/>
          <w:szCs w:val="28"/>
          <w:lang w:eastAsia="en-US"/>
        </w:rPr>
      </w:pPr>
    </w:p>
    <w:p w:rsidR="00073403" w:rsidRDefault="00073403" w:rsidP="00197DE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Целями Муниципальной программы являются:</w:t>
      </w:r>
    </w:p>
    <w:p w:rsidR="00073403" w:rsidRDefault="00197DE0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Повышение эффективности функционирования работы систем жилищно-коммунального хозяйства.</w:t>
      </w:r>
    </w:p>
    <w:p w:rsidR="00073403" w:rsidRDefault="00197DE0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Модернизация объектов коммунальной</w:t>
      </w:r>
      <w:r w:rsidR="00584E02">
        <w:rPr>
          <w:sz w:val="28"/>
          <w:szCs w:val="28"/>
        </w:rPr>
        <w:t xml:space="preserve"> </w:t>
      </w:r>
      <w:r w:rsidR="00073403">
        <w:rPr>
          <w:sz w:val="28"/>
          <w:szCs w:val="28"/>
        </w:rPr>
        <w:t>инфраструктуры в соответствие со стандартами качества.</w:t>
      </w:r>
    </w:p>
    <w:p w:rsidR="00073403" w:rsidRDefault="00197DE0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Повышение энергетической</w:t>
      </w:r>
      <w:r w:rsidR="00584E02">
        <w:rPr>
          <w:sz w:val="28"/>
          <w:szCs w:val="28"/>
        </w:rPr>
        <w:t xml:space="preserve"> </w:t>
      </w:r>
      <w:r w:rsidR="00073403">
        <w:rPr>
          <w:sz w:val="28"/>
          <w:szCs w:val="28"/>
        </w:rPr>
        <w:t>эффективности при производстве передач и</w:t>
      </w:r>
      <w:r w:rsidR="00584E02">
        <w:rPr>
          <w:sz w:val="28"/>
          <w:szCs w:val="28"/>
        </w:rPr>
        <w:t xml:space="preserve"> </w:t>
      </w:r>
      <w:r w:rsidR="00073403">
        <w:rPr>
          <w:sz w:val="28"/>
          <w:szCs w:val="28"/>
        </w:rPr>
        <w:t>использования топливно-энергетических ресурсов.</w:t>
      </w:r>
    </w:p>
    <w:p w:rsidR="00073403" w:rsidRDefault="00197DE0" w:rsidP="00197DE0">
      <w:pPr>
        <w:tabs>
          <w:tab w:val="left" w:pos="298"/>
          <w:tab w:val="left" w:pos="993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Повышение качества предоставляемых</w:t>
      </w:r>
      <w:r w:rsidR="00584E02">
        <w:rPr>
          <w:sz w:val="28"/>
          <w:szCs w:val="28"/>
        </w:rPr>
        <w:t xml:space="preserve"> </w:t>
      </w:r>
      <w:r w:rsidR="00073403">
        <w:rPr>
          <w:sz w:val="28"/>
          <w:szCs w:val="28"/>
        </w:rPr>
        <w:t>услуг в сетях водоснабжения.</w:t>
      </w:r>
    </w:p>
    <w:p w:rsidR="00197DE0" w:rsidRDefault="00197DE0" w:rsidP="00197D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3403" w:rsidRDefault="00073403" w:rsidP="00197D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достижения целей</w:t>
      </w:r>
      <w:r w:rsidR="00584E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программы необходимо решение следующих задач:</w:t>
      </w:r>
    </w:p>
    <w:p w:rsidR="00073403" w:rsidRDefault="00197DE0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Повышение качества предоставляемых коммунальных услуг потребителям.</w:t>
      </w:r>
      <w:r w:rsidR="00584E02">
        <w:rPr>
          <w:sz w:val="28"/>
          <w:szCs w:val="28"/>
        </w:rPr>
        <w:t xml:space="preserve"> </w:t>
      </w:r>
    </w:p>
    <w:p w:rsidR="00073403" w:rsidRDefault="00197DE0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Повышение надежности систем</w:t>
      </w:r>
      <w:r w:rsidR="00584E02">
        <w:rPr>
          <w:sz w:val="28"/>
          <w:szCs w:val="28"/>
        </w:rPr>
        <w:t xml:space="preserve"> </w:t>
      </w:r>
      <w:r w:rsidR="00073403">
        <w:rPr>
          <w:sz w:val="28"/>
          <w:szCs w:val="28"/>
        </w:rPr>
        <w:t>коммунальной инфраструктуры Гурьевского муниципального района.</w:t>
      </w:r>
    </w:p>
    <w:p w:rsidR="00073403" w:rsidRDefault="00197DE0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03">
        <w:rPr>
          <w:sz w:val="28"/>
          <w:szCs w:val="28"/>
        </w:rPr>
        <w:t>Формирование условий и стратегических направлений энергосбережения и внедрения их механизмов.</w:t>
      </w:r>
    </w:p>
    <w:p w:rsidR="00073403" w:rsidRDefault="00197DE0" w:rsidP="00197DE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3403">
        <w:rPr>
          <w:sz w:val="28"/>
          <w:szCs w:val="28"/>
        </w:rPr>
        <w:t>Развитие коммунальных централизованных систем холодного питьевого водоснабжения для обеспечения качественной и бесперебойной подачи питьевой воды населению.</w:t>
      </w:r>
    </w:p>
    <w:p w:rsidR="00197DE0" w:rsidRDefault="00197DE0" w:rsidP="00197DE0">
      <w:pPr>
        <w:ind w:firstLine="709"/>
        <w:jc w:val="both"/>
        <w:rPr>
          <w:sz w:val="28"/>
          <w:szCs w:val="28"/>
        </w:rPr>
      </w:pP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предусмотрена система показателей (индикаторов) основных результатов подпрограмм: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жилищно-коммунального хозяйства</w:t>
      </w:r>
      <w:r w:rsidR="00584E02">
        <w:rPr>
          <w:sz w:val="28"/>
          <w:szCs w:val="28"/>
        </w:rPr>
        <w:t xml:space="preserve"> </w:t>
      </w:r>
      <w:r>
        <w:rPr>
          <w:sz w:val="28"/>
          <w:szCs w:val="28"/>
        </w:rPr>
        <w:t>- уровень оплаты населения от экономически обоснованного тарифа</w:t>
      </w:r>
      <w:r w:rsidR="00584E02">
        <w:rPr>
          <w:sz w:val="28"/>
          <w:szCs w:val="28"/>
        </w:rPr>
        <w:t xml:space="preserve"> </w:t>
      </w:r>
      <w:r>
        <w:rPr>
          <w:sz w:val="28"/>
          <w:szCs w:val="28"/>
        </w:rPr>
        <w:t>до 90,0%;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Модернизация объектов жилищной и коммунальной инфраструктуры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ровень износа коммунальной инфраструктуры с 49,8,0% до 49,6%; - удельный вес потерь в процессе производства и транспортировки до</w:t>
      </w:r>
      <w:r w:rsidR="00584E02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 тепловой энергии с 12,4% до 12,0%;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Энергосбережение и повышение энергетической эффективности - снижение потери при производстве, транспортирования с 12,7% до 12,5%; </w:t>
      </w:r>
    </w:p>
    <w:p w:rsidR="00073403" w:rsidRDefault="00073403" w:rsidP="00197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Чистая вода – удельный вес потерь в процессе производства и транспортировки до потребителей воды</w:t>
      </w:r>
      <w:r w:rsidR="00584E0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с 36,0 %</w:t>
      </w:r>
      <w:r w:rsidR="00584E02">
        <w:rPr>
          <w:sz w:val="28"/>
          <w:szCs w:val="28"/>
        </w:rPr>
        <w:t xml:space="preserve"> </w:t>
      </w:r>
      <w:r>
        <w:rPr>
          <w:sz w:val="28"/>
          <w:szCs w:val="28"/>
        </w:rPr>
        <w:t>до 35,8%</w:t>
      </w:r>
    </w:p>
    <w:p w:rsidR="00073403" w:rsidRDefault="00073403" w:rsidP="00073403">
      <w:pPr>
        <w:rPr>
          <w:sz w:val="28"/>
          <w:szCs w:val="28"/>
        </w:rPr>
      </w:pPr>
    </w:p>
    <w:p w:rsidR="00073403" w:rsidRDefault="00584E02" w:rsidP="00584E0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073403">
        <w:rPr>
          <w:rFonts w:eastAsiaTheme="minorHAnsi"/>
          <w:b/>
          <w:bCs/>
          <w:sz w:val="28"/>
          <w:szCs w:val="28"/>
          <w:lang w:eastAsia="en-US"/>
        </w:rPr>
        <w:t>Перечень подпрограмм муниципальной программы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73403">
        <w:rPr>
          <w:rFonts w:eastAsiaTheme="minorHAnsi"/>
          <w:b/>
          <w:bCs/>
          <w:sz w:val="28"/>
          <w:szCs w:val="28"/>
          <w:lang w:eastAsia="en-US"/>
        </w:rPr>
        <w:t>с кратким описанием подпрограмм (в случае их наличия) и основных мероприятий муниципальной  подпрограммы</w:t>
      </w:r>
    </w:p>
    <w:p w:rsidR="00584E02" w:rsidRDefault="00584E02" w:rsidP="00584E0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включает следующие подпрограммы:</w:t>
      </w:r>
    </w:p>
    <w:p w:rsidR="00073403" w:rsidRDefault="00073403" w:rsidP="00584E0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«Поддержка жилищно-коммунального хозяйства»;</w:t>
      </w:r>
    </w:p>
    <w:p w:rsidR="00073403" w:rsidRDefault="00073403" w:rsidP="00584E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«Модернизация объектов жилищной и коммунальной инфраструктуры»;</w:t>
      </w:r>
    </w:p>
    <w:p w:rsidR="00073403" w:rsidRDefault="00073403" w:rsidP="00584E02">
      <w:pPr>
        <w:pStyle w:val="a5"/>
        <w:tabs>
          <w:tab w:val="left" w:pos="993"/>
        </w:tabs>
        <w:ind w:left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«Энергосбережение и повышение энергетической эффективности»;</w:t>
      </w:r>
    </w:p>
    <w:p w:rsidR="00073403" w:rsidRDefault="00073403" w:rsidP="00584E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«Чистая вода».</w:t>
      </w:r>
    </w:p>
    <w:p w:rsidR="00073403" w:rsidRDefault="00073403" w:rsidP="00584E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73403" w:rsidRDefault="00073403" w:rsidP="00584E0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Подпрограмма «Поддержка жилищно-коммунального хозяйства», которая включает реализацию основного мероприятия: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компенсация выпадающих доходов организациям, предоставляющим населению услуги по тарифам, не обеспечивающим возмещение издержек (утилизация </w:t>
      </w:r>
      <w:proofErr w:type="spellStart"/>
      <w:r>
        <w:rPr>
          <w:sz w:val="28"/>
          <w:szCs w:val="28"/>
        </w:rPr>
        <w:t>ТБО</w:t>
      </w:r>
      <w:proofErr w:type="spellEnd"/>
      <w:r>
        <w:rPr>
          <w:sz w:val="28"/>
          <w:szCs w:val="28"/>
        </w:rPr>
        <w:t>);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выпадающих доходов направлена на повышение эффективности функционирования работы систем жилищно-коммунального хозяйства, на повышение качества предоставляемых коммунальных услуг потребителям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 на снижение издержек производства и себестоимости предоставляемых услуг.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«Модернизация объектов жилищной и коммунальной инфраструктуры», которая включает осуществление основного мероприятия: 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реализация отдельных мероприятий включает в себя:</w:t>
      </w:r>
    </w:p>
    <w:p w:rsidR="00073403" w:rsidRDefault="00073403" w:rsidP="00584E0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реконструкцию и капитальный ремонт объектов теплоснабжения с применением энергосберегающего оборудования и материалов;</w:t>
      </w:r>
    </w:p>
    <w:p w:rsidR="00073403" w:rsidRDefault="00073403" w:rsidP="00584E0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 капитальный ремонт объектов водоснабжения и водоотведения с применением энергосберегающих материалов и оборудования;</w:t>
      </w:r>
    </w:p>
    <w:p w:rsidR="00073403" w:rsidRDefault="00073403" w:rsidP="00584E0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запасы;</w:t>
      </w:r>
    </w:p>
    <w:p w:rsidR="00073403" w:rsidRDefault="00073403" w:rsidP="00584E0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задолженность.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мероприятия направлены на модернизацию объектов коммунальной инфраструктуры в соответствие со стандартами качества, на повышение надежности систем  коммунальной инфраструктуры Гурьевского муниципального района,  на снижения уровня износа объектов коммунальной инфраструктуры.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</w:p>
    <w:p w:rsidR="00073403" w:rsidRDefault="00073403" w:rsidP="00584E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pacing w:val="-7"/>
          <w:sz w:val="28"/>
          <w:szCs w:val="28"/>
        </w:rPr>
        <w:t>«Энергосбережение и повышение энергетической</w:t>
      </w:r>
      <w:r w:rsidR="00584E0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эффективности», которая включает</w:t>
      </w:r>
      <w:r>
        <w:rPr>
          <w:sz w:val="28"/>
          <w:szCs w:val="28"/>
        </w:rPr>
        <w:t xml:space="preserve"> выполнение основного мероприятия: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отдельных мероприятий включает в себя:</w:t>
      </w:r>
    </w:p>
    <w:p w:rsidR="00073403" w:rsidRPr="00584E02" w:rsidRDefault="00073403" w:rsidP="00584E02">
      <w:pPr>
        <w:pStyle w:val="a5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84E02">
        <w:rPr>
          <w:sz w:val="28"/>
          <w:szCs w:val="28"/>
        </w:rPr>
        <w:t>мероприятия по энергосбережению и повышению энергетической  эффективности в муниципальном секторе, в жилищной фонде, в</w:t>
      </w:r>
      <w:r w:rsidR="00584E02" w:rsidRPr="00584E02">
        <w:rPr>
          <w:sz w:val="28"/>
          <w:szCs w:val="28"/>
        </w:rPr>
        <w:t xml:space="preserve"> </w:t>
      </w:r>
      <w:r w:rsidRPr="00584E02">
        <w:rPr>
          <w:sz w:val="28"/>
          <w:szCs w:val="28"/>
        </w:rPr>
        <w:t>системах коммунальной инфраструктуры.</w:t>
      </w:r>
      <w:proofErr w:type="gramEnd"/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направлены на повышение энергетической  эффективности при производстве передач и  использования топливно-энергетических ресурсов, на формирование условий и стратегических направлений энергосбережения и внедрения их механизмов, на с</w:t>
      </w:r>
      <w:r>
        <w:rPr>
          <w:spacing w:val="-2"/>
          <w:sz w:val="28"/>
          <w:szCs w:val="28"/>
        </w:rPr>
        <w:t xml:space="preserve">нижение количества перерывов поставки энергоресурсов потребителям. </w:t>
      </w:r>
    </w:p>
    <w:p w:rsidR="00073403" w:rsidRDefault="00073403" w:rsidP="00584E0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073403" w:rsidRDefault="00073403" w:rsidP="00584E02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«Чистая вода», </w:t>
      </w:r>
      <w:r>
        <w:rPr>
          <w:spacing w:val="-7"/>
          <w:sz w:val="28"/>
          <w:szCs w:val="28"/>
        </w:rPr>
        <w:t xml:space="preserve"> которая включает осуществление</w:t>
      </w:r>
      <w:r w:rsidR="00584E02">
        <w:rPr>
          <w:sz w:val="28"/>
          <w:szCs w:val="28"/>
        </w:rPr>
        <w:t xml:space="preserve"> основного </w:t>
      </w:r>
      <w:r>
        <w:rPr>
          <w:sz w:val="28"/>
          <w:szCs w:val="28"/>
        </w:rPr>
        <w:t>мероприятия:</w:t>
      </w:r>
    </w:p>
    <w:p w:rsidR="00073403" w:rsidRDefault="00073403" w:rsidP="00584E02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отдельных мероприятий включает в себя:</w:t>
      </w:r>
    </w:p>
    <w:p w:rsidR="00073403" w:rsidRDefault="00073403" w:rsidP="00584E02">
      <w:pPr>
        <w:pStyle w:val="a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сетей водоснабжения.</w:t>
      </w:r>
    </w:p>
    <w:p w:rsidR="00073403" w:rsidRDefault="00073403" w:rsidP="005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мероприятия направлены на  повышение качества предоставляемых  услуг в сетях холодного водоснабжения, на развитие коммунальных централизованных систем холодного питьевого водоснабжения для обеспечения качественной и бесперебойной подачи питьевой воды населению, на надежность работы инженерных систем холодного водоснабжения и уменьшения аварийных ситуаций на объектах.</w:t>
      </w:r>
      <w:r>
        <w:rPr>
          <w:sz w:val="24"/>
          <w:szCs w:val="24"/>
        </w:rPr>
        <w:t xml:space="preserve">  </w:t>
      </w:r>
    </w:p>
    <w:p w:rsidR="00073403" w:rsidRDefault="00073403" w:rsidP="00073403">
      <w:pPr>
        <w:ind w:firstLine="360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403" w:rsidRDefault="00584E02" w:rsidP="00584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3403">
        <w:rPr>
          <w:rFonts w:ascii="Times New Roman" w:hAnsi="Times New Roman" w:cs="Times New Roman"/>
          <w:b/>
          <w:sz w:val="28"/>
          <w:szCs w:val="28"/>
        </w:rPr>
        <w:t>Характеристика мер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регулирования, включая </w:t>
      </w:r>
      <w:r w:rsidR="00073403">
        <w:rPr>
          <w:rFonts w:ascii="Times New Roman" w:hAnsi="Times New Roman" w:cs="Times New Roman"/>
          <w:b/>
          <w:sz w:val="28"/>
          <w:szCs w:val="28"/>
        </w:rPr>
        <w:t>перечень используемых нормативных документов</w:t>
      </w:r>
    </w:p>
    <w:p w:rsidR="00584E02" w:rsidRDefault="00584E02" w:rsidP="00584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Гурьевского муниципального района базируется на следующих основных положениях, а сроки принятия нормативных  правовых актов  не планируются.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Жилищного кодекса Российской Федерации;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6  Федерального Закона № 416 – ФЗ от 07.12.2011г. «О водоснабжении и водоотведении в РФ»;  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6  Федерального Закона № 190 – ФЗ от  27.07.2010г. «О теплоснабжении в РФ»;  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5 Федерального Закона № 210-ФЗ «об основах регулирования тарифов организаций коммунального комплекса»;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№ 261-ФЗ «Об энергосбережении и о повышении энергетической эффективности».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обеспечению населения питьевой водой регламентируются государственными стандартами, санитарными нормами и правилами, Водным кодексом РФ, ФЗ от 30.03.1999 года № 52-ФЗ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санитарно-эпидемиологическом благополучии населения», Законом РФ от 07.02.1992 « 2300-1 «О защите прав потребителей».</w:t>
      </w:r>
    </w:p>
    <w:p w:rsidR="00073403" w:rsidRDefault="00073403" w:rsidP="00584E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Муниципальной программы будет осуществляться посредством решения Постановлений  администрации Гурьевского муниципального района. Изменения в действующую Муниципальную программу  будут вноситься с целью ее корректировки по результатам мониторинга. </w:t>
      </w:r>
    </w:p>
    <w:p w:rsidR="00073403" w:rsidRDefault="00073403" w:rsidP="00073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403" w:rsidRDefault="00584E02" w:rsidP="00584E0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="00073403">
        <w:rPr>
          <w:rFonts w:eastAsiaTheme="minorHAnsi"/>
          <w:b/>
          <w:bCs/>
          <w:sz w:val="28"/>
          <w:szCs w:val="28"/>
          <w:lang w:eastAsia="en-US"/>
        </w:rPr>
        <w:t>Сроки и этапы реализации Муниципальной программы с указанием плановых значений целевых показателей (индикаторов)</w:t>
      </w:r>
    </w:p>
    <w:p w:rsidR="00584E02" w:rsidRDefault="00584E02" w:rsidP="00584E0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73403" w:rsidRDefault="00073403" w:rsidP="0007340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 программа реализуется в 2016-2018 годах в один этап.</w:t>
      </w:r>
    </w:p>
    <w:p w:rsidR="00073403" w:rsidRDefault="00073403" w:rsidP="0007340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  программ.</w:t>
      </w:r>
    </w:p>
    <w:p w:rsidR="00073403" w:rsidRDefault="00073403" w:rsidP="00073403">
      <w:pPr>
        <w:rPr>
          <w:b/>
          <w:sz w:val="28"/>
          <w:szCs w:val="28"/>
        </w:rPr>
      </w:pPr>
    </w:p>
    <w:tbl>
      <w:tblPr>
        <w:tblStyle w:val="a9"/>
        <w:tblW w:w="10275" w:type="dxa"/>
        <w:tblInd w:w="-354" w:type="dxa"/>
        <w:tblLayout w:type="fixed"/>
        <w:tblLook w:val="04A0" w:firstRow="1" w:lastRow="0" w:firstColumn="1" w:lastColumn="0" w:noHBand="0" w:noVBand="1"/>
      </w:tblPr>
      <w:tblGrid>
        <w:gridCol w:w="4326"/>
        <w:gridCol w:w="1414"/>
        <w:gridCol w:w="1511"/>
        <w:gridCol w:w="1512"/>
        <w:gridCol w:w="1512"/>
      </w:tblGrid>
      <w:tr w:rsidR="00073403" w:rsidTr="00073403">
        <w:tc>
          <w:tcPr>
            <w:tcW w:w="4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показателя (индикатора)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значение целевого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показателя (индикатора)</w:t>
            </w:r>
          </w:p>
        </w:tc>
      </w:tr>
      <w:tr w:rsidR="00073403" w:rsidTr="00073403">
        <w:tc>
          <w:tcPr>
            <w:tcW w:w="10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73403" w:rsidTr="00073403"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Гурьевского муниципального района «Жилищно-коммунальный   комплекс, энергосбережение и повышение энергетической эффективности на территории Гурьевского муниципального района»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муниципальной  программы Гурьевского района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 </w:t>
            </w:r>
          </w:p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3403" w:rsidTr="00073403"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«Поддержка жилищно-коммунального хозяйства»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оплаты населения от экономически обоснованного тарифа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</w:tr>
      <w:tr w:rsidR="00073403" w:rsidTr="00073403"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«Модернизация объектов коммунальной инфраструктуры»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35,6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жилищного фонда,  обеспеченного отоплением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73,9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жилищного фонда, обеспеченного водопроводом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жилищного фонда, обеспеченного водоотведением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ind w:right="12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73,1</w:t>
            </w:r>
          </w:p>
        </w:tc>
      </w:tr>
      <w:tr w:rsidR="00073403" w:rsidTr="00073403"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«Энергосбережение и повышение энергетической эффективности»  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нижение потери при производстве, транспортировании и использовании энергоресурсов 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объема электрической энергии, расчеты за которую осуществляются с </w:t>
            </w:r>
            <w:r>
              <w:rPr>
                <w:sz w:val="24"/>
                <w:szCs w:val="24"/>
                <w:lang w:eastAsia="en-US"/>
              </w:rPr>
              <w:lastRenderedPageBreak/>
              <w:t>использованием приборов учета, в общем объеме электрической энергии, потребляемой (используемой) на территории  Гурьевского района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 Гурьевского района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 Гурьевского района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93,0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 Гурьевского района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87,0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Удельная величина потребления тепловой энергии в многоквартирных домах (в расчете на 1 кв. м общей площади)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Гкал/кв.м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Удельная величина потребления холодной воды в многоквартирных домах (в расчете на 1 жителя)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/чел.</w:t>
            </w:r>
          </w:p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Удельная величина потребления горячей воды в многоквартирных домах (в расчете на 1 жителя)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/чел.</w:t>
            </w:r>
          </w:p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1,92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Удельная величина электрической энергии в многоквартирных домах  (в расчете на  1 кв. м общей площади)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/кв.м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95,14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95,14</w:t>
            </w:r>
          </w:p>
        </w:tc>
      </w:tr>
      <w:tr w:rsidR="00073403" w:rsidTr="00073403"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«Чистая вода»  </w:t>
            </w:r>
          </w:p>
        </w:tc>
      </w:tr>
      <w:tr w:rsidR="00073403" w:rsidTr="00073403"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потерь в процессе производства и транспортировки до потребителей воды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</w:tr>
    </w:tbl>
    <w:p w:rsidR="00584E02" w:rsidRDefault="00584E02" w:rsidP="00584E0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073403" w:rsidRDefault="00584E02" w:rsidP="000734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4E02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403" w:rsidRPr="00584E02">
        <w:rPr>
          <w:rFonts w:ascii="Times New Roman" w:hAnsi="Times New Roman" w:cs="Times New Roman"/>
          <w:b/>
          <w:sz w:val="28"/>
          <w:szCs w:val="24"/>
        </w:rPr>
        <w:t>Ресурсное обеспечение реализации Муниципальной программы Гурьевского муниципального  района  «Жилищно-коммунальный комплекс, энергосбережение и повышение энергетической эффективности на территории Гурьевского муниципального района» на 2016-2018 годы</w:t>
      </w:r>
    </w:p>
    <w:p w:rsidR="00584E02" w:rsidRDefault="00584E02" w:rsidP="00073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20"/>
        <w:gridCol w:w="4392"/>
        <w:gridCol w:w="992"/>
        <w:gridCol w:w="993"/>
        <w:gridCol w:w="992"/>
      </w:tblGrid>
      <w:tr w:rsidR="00073403" w:rsidTr="00B5575D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Объем финансовых ресурсов, </w:t>
            </w:r>
            <w:proofErr w:type="spellStart"/>
            <w:r w:rsidRPr="00584E02">
              <w:rPr>
                <w:sz w:val="24"/>
                <w:szCs w:val="28"/>
                <w:lang w:eastAsia="en-US"/>
              </w:rPr>
              <w:t>тыс</w:t>
            </w:r>
            <w:proofErr w:type="gramStart"/>
            <w:r w:rsidRPr="00584E02">
              <w:rPr>
                <w:sz w:val="24"/>
                <w:szCs w:val="28"/>
                <w:lang w:eastAsia="en-US"/>
              </w:rPr>
              <w:t>.р</w:t>
            </w:r>
            <w:proofErr w:type="gramEnd"/>
            <w:r w:rsidRPr="00584E02">
              <w:rPr>
                <w:sz w:val="24"/>
                <w:szCs w:val="28"/>
                <w:lang w:eastAsia="en-US"/>
              </w:rPr>
              <w:t>ублей</w:t>
            </w:r>
            <w:proofErr w:type="spellEnd"/>
          </w:p>
        </w:tc>
      </w:tr>
      <w:tr w:rsidR="00073403" w:rsidTr="00B5575D">
        <w:trPr>
          <w:trHeight w:val="41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2018 год</w:t>
            </w:r>
          </w:p>
        </w:tc>
      </w:tr>
      <w:tr w:rsidR="00073403" w:rsidTr="00B5575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</w:t>
            </w:r>
          </w:p>
        </w:tc>
      </w:tr>
      <w:tr w:rsidR="00073403" w:rsidTr="00B5575D">
        <w:trPr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Муниципальная программа </w:t>
            </w:r>
            <w:r w:rsidRPr="00584E02">
              <w:rPr>
                <w:sz w:val="24"/>
                <w:szCs w:val="28"/>
                <w:lang w:eastAsia="en-US"/>
              </w:rPr>
              <w:lastRenderedPageBreak/>
              <w:t>Гурьевского муниципального района</w:t>
            </w:r>
          </w:p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«Жилищно-коммунальный комплекс, энергосбережение и повышение энергетической эффективности на территории Гурьевского муниципального района»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5 330,0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5 330,0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5 330,0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5 330,0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jc w:val="both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Подпрограмма </w:t>
            </w:r>
          </w:p>
          <w:p w:rsidR="00073403" w:rsidRPr="00584E02" w:rsidRDefault="00073403">
            <w:pPr>
              <w:autoSpaceDN w:val="0"/>
              <w:jc w:val="both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«Поддержка жилищно-коммунального хозяйства»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Мероприятие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- компенсация выпадающих доходов</w:t>
            </w:r>
          </w:p>
          <w:p w:rsidR="00073403" w:rsidRPr="00584E02" w:rsidRDefault="00073403" w:rsidP="00B5575D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организациям, предоставляющим населению услуги по тарифам, не обеспечивающим возмещение утилизации (</w:t>
            </w:r>
            <w:proofErr w:type="spellStart"/>
            <w:r w:rsidRPr="00584E02">
              <w:rPr>
                <w:sz w:val="24"/>
                <w:szCs w:val="28"/>
                <w:lang w:eastAsia="en-US"/>
              </w:rPr>
              <w:t>ТБО</w:t>
            </w:r>
            <w:proofErr w:type="spellEnd"/>
            <w:r w:rsidRPr="00584E02">
              <w:rPr>
                <w:sz w:val="24"/>
                <w:szCs w:val="28"/>
                <w:lang w:eastAsia="en-US"/>
              </w:rPr>
              <w:t xml:space="preserve">)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Подпрограмма 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«Модернизация объектов </w:t>
            </w:r>
          </w:p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жилищной и коммунальной инфраструктуры»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Мероприятие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Реализация отдельных мероприятий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</w:t>
            </w:r>
          </w:p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4 080,0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lastRenderedPageBreak/>
              <w:t xml:space="preserve">Подпрограмма </w:t>
            </w:r>
          </w:p>
          <w:p w:rsidR="00073403" w:rsidRPr="00584E02" w:rsidRDefault="00073403">
            <w:pPr>
              <w:autoSpaceDN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«Энергосбережение и повышение энергетической эффективности»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Мероприятие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Реализация отдельных мероприятий</w:t>
            </w:r>
          </w:p>
          <w:p w:rsidR="00073403" w:rsidRPr="00584E02" w:rsidRDefault="00073403">
            <w:pPr>
              <w:tabs>
                <w:tab w:val="left" w:pos="1276"/>
              </w:tabs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</w:t>
            </w:r>
          </w:p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850,0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850,0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Подпрограмма 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«Чистая вода»</w:t>
            </w:r>
          </w:p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Мероприятие</w:t>
            </w:r>
          </w:p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Реализация отдельных мероприятий</w:t>
            </w:r>
          </w:p>
          <w:p w:rsidR="00073403" w:rsidRPr="00584E02" w:rsidRDefault="00073403">
            <w:pPr>
              <w:tabs>
                <w:tab w:val="left" w:pos="567"/>
              </w:tabs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 xml:space="preserve"> </w:t>
            </w:r>
          </w:p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200,0</w:t>
            </w: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бюджетов государственных 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73403" w:rsidTr="00B5575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3" w:rsidRPr="00584E02" w:rsidRDefault="0007340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584E02">
              <w:rPr>
                <w:sz w:val="24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Pr="00584E02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073403" w:rsidRDefault="00073403" w:rsidP="000734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0734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0734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073403">
      <w:pPr>
        <w:rPr>
          <w:b/>
          <w:sz w:val="28"/>
          <w:szCs w:val="28"/>
        </w:rPr>
        <w:sectPr w:rsidR="00073403" w:rsidSect="00197DE0">
          <w:pgSz w:w="11906" w:h="16838"/>
          <w:pgMar w:top="1134" w:right="707" w:bottom="426" w:left="1560" w:header="708" w:footer="708" w:gutter="0"/>
          <w:cols w:space="720"/>
        </w:sectPr>
      </w:pPr>
    </w:p>
    <w:p w:rsidR="00073403" w:rsidRPr="00B5575D" w:rsidRDefault="00B5575D" w:rsidP="00B5575D">
      <w:pPr>
        <w:pStyle w:val="ConsPlusNonformat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073403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планируемых значениях целевых показателей (индикаторов) </w:t>
      </w:r>
      <w:r w:rsidRPr="00B5575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64"/>
        <w:gridCol w:w="3081"/>
        <w:gridCol w:w="1276"/>
        <w:gridCol w:w="992"/>
        <w:gridCol w:w="993"/>
        <w:gridCol w:w="956"/>
      </w:tblGrid>
      <w:tr w:rsidR="00073403" w:rsidRPr="00B5575D" w:rsidTr="00B5575D">
        <w:trPr>
          <w:trHeight w:val="360"/>
          <w:jc w:val="center"/>
        </w:trPr>
        <w:tc>
          <w:tcPr>
            <w:tcW w:w="3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Единица</w:t>
            </w:r>
          </w:p>
          <w:p w:rsidR="00073403" w:rsidRPr="00B5575D" w:rsidRDefault="00073403" w:rsidP="00B5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073403" w:rsidRPr="00B5575D" w:rsidTr="00B5575D">
        <w:trPr>
          <w:trHeight w:val="70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 w:rsidP="00B5575D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2018 год</w:t>
            </w:r>
          </w:p>
        </w:tc>
      </w:tr>
      <w:tr w:rsidR="00073403" w:rsidRPr="00B5575D" w:rsidTr="00B5575D">
        <w:trPr>
          <w:trHeight w:val="195"/>
          <w:jc w:val="center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73403" w:rsidRPr="00B5575D" w:rsidTr="00B5575D">
        <w:trPr>
          <w:trHeight w:val="1994"/>
          <w:jc w:val="center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«Жилищно-коммунальный комплекс, энергосбережение и повышение энергетической эффективности на территории Гурьевского муниципального района»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Оценка эффективности муниципальной  программы Гурьевского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85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85 </w:t>
            </w:r>
          </w:p>
        </w:tc>
      </w:tr>
      <w:tr w:rsidR="00073403" w:rsidRPr="00B5575D" w:rsidTr="00B5575D">
        <w:trPr>
          <w:trHeight w:val="303"/>
          <w:jc w:val="center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Поддержка жилищно-коммунального хозяйства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Мероприятие 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- компенсация выпадающих доходов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организациям, предоставляющим населению услуги по тарифам, не обеспечивающим возмещение утилизации (</w:t>
            </w:r>
            <w:proofErr w:type="spellStart"/>
            <w:r w:rsidRPr="00B5575D">
              <w:rPr>
                <w:sz w:val="24"/>
                <w:szCs w:val="24"/>
                <w:lang w:eastAsia="en-US"/>
              </w:rPr>
              <w:t>ТБО</w:t>
            </w:r>
            <w:proofErr w:type="spellEnd"/>
            <w:r w:rsidRPr="00B5575D">
              <w:rPr>
                <w:sz w:val="24"/>
                <w:szCs w:val="24"/>
                <w:lang w:eastAsia="en-US"/>
              </w:rPr>
              <w:t xml:space="preserve">). 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Уровень оплаты населения от экономически обоснованного тарифа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90,0</w:t>
            </w:r>
          </w:p>
        </w:tc>
      </w:tr>
      <w:tr w:rsidR="00073403" w:rsidRPr="00B5575D" w:rsidTr="00B5575D">
        <w:trPr>
          <w:trHeight w:val="420"/>
          <w:jc w:val="center"/>
        </w:trPr>
        <w:tc>
          <w:tcPr>
            <w:tcW w:w="3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«Модернизация объектов 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жилищной и коммунальной инфраструктуры»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Мероприятие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Реализация отдельных мероприятий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- реконструкцию и капитальный ремонт объектов теплоснабжения с применением энергосберегающего оборудования и материалов;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- реконструкция и капитальный ремонт объектов водоснабжения и водоотведения с применением энергосберегающих материалов и оборудования;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- материальные запасы;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-кредиторская задолженность.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49,8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49,7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49,6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3403" w:rsidRPr="00B5575D" w:rsidTr="00B5575D">
        <w:trPr>
          <w:trHeight w:val="70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процент </w:t>
            </w:r>
          </w:p>
          <w:p w:rsidR="00073403" w:rsidRPr="00B5575D" w:rsidRDefault="0007340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073403" w:rsidRPr="00B5575D" w:rsidTr="00B5575D">
        <w:trPr>
          <w:trHeight w:val="630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35,6</w:t>
            </w:r>
          </w:p>
        </w:tc>
      </w:tr>
      <w:tr w:rsidR="00073403" w:rsidRPr="00B5575D" w:rsidTr="00B5575D">
        <w:trPr>
          <w:trHeight w:val="780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65,0</w:t>
            </w:r>
          </w:p>
        </w:tc>
      </w:tr>
      <w:tr w:rsidR="00073403" w:rsidRPr="00B5575D" w:rsidTr="00B5575D">
        <w:trPr>
          <w:trHeight w:val="483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Удельный вес жилищного фонда,  обеспеченного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73,9</w:t>
            </w:r>
          </w:p>
        </w:tc>
      </w:tr>
      <w:tr w:rsidR="00073403" w:rsidRPr="00B5575D" w:rsidTr="00B5575D">
        <w:trPr>
          <w:trHeight w:val="419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Удельный вес жилищного фонда, обеспеченного 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85,7</w:t>
            </w:r>
          </w:p>
        </w:tc>
      </w:tr>
      <w:tr w:rsidR="00073403" w:rsidRPr="00B5575D" w:rsidTr="00B5575D">
        <w:trPr>
          <w:trHeight w:val="369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Удельный вес жилищного фонда, обеспеченного водоотведением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73,1</w:t>
            </w:r>
          </w:p>
        </w:tc>
      </w:tr>
      <w:tr w:rsidR="00073403" w:rsidRPr="00B5575D" w:rsidTr="00B5575D">
        <w:trPr>
          <w:trHeight w:val="725"/>
          <w:jc w:val="center"/>
        </w:trPr>
        <w:tc>
          <w:tcPr>
            <w:tcW w:w="3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«Энергосбережение и повышение энергетической эффективности»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Мероприятие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Реализация отдельных мероприятий</w:t>
            </w:r>
          </w:p>
          <w:p w:rsidR="00073403" w:rsidRPr="00B5575D" w:rsidRDefault="00073403">
            <w:pPr>
              <w:tabs>
                <w:tab w:val="left" w:pos="1276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5575D">
              <w:rPr>
                <w:sz w:val="24"/>
                <w:szCs w:val="24"/>
                <w:lang w:eastAsia="en-US"/>
              </w:rPr>
              <w:t>-мероприятия по энергосбережению и повышению энергетической  эффективности в муниципальном секторе, в жилищной фонде, в системах   коммунальной инфраструктуры.</w:t>
            </w:r>
            <w:proofErr w:type="gramEnd"/>
          </w:p>
          <w:p w:rsidR="00073403" w:rsidRPr="00B5575D" w:rsidRDefault="00073403">
            <w:pPr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С</w:t>
            </w:r>
            <w:r w:rsidRPr="00B5575D">
              <w:rPr>
                <w:spacing w:val="-2"/>
                <w:sz w:val="24"/>
                <w:szCs w:val="24"/>
                <w:lang w:eastAsia="en-US"/>
              </w:rPr>
              <w:t xml:space="preserve">нижение потери при производстве, транспортировании и использовании энергоресурсов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073403" w:rsidRPr="00B5575D" w:rsidTr="00B5575D">
        <w:trPr>
          <w:trHeight w:val="1560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Гурьевского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98,0</w:t>
            </w:r>
          </w:p>
        </w:tc>
      </w:tr>
      <w:tr w:rsidR="00073403" w:rsidRPr="00B5575D" w:rsidTr="00B5575D">
        <w:trPr>
          <w:trHeight w:val="43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 Гурьевского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073403" w:rsidRPr="00B5575D" w:rsidTr="00B5575D">
        <w:trPr>
          <w:trHeight w:val="160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 Гурьевского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93,0</w:t>
            </w:r>
          </w:p>
        </w:tc>
      </w:tr>
      <w:tr w:rsidR="00073403" w:rsidRPr="00B5575D" w:rsidTr="00B5575D">
        <w:trPr>
          <w:trHeight w:val="160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403" w:rsidRPr="00B5575D" w:rsidRDefault="00073403" w:rsidP="00B5575D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 Гурьевского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87,0</w:t>
            </w:r>
          </w:p>
        </w:tc>
      </w:tr>
      <w:tr w:rsidR="00073403" w:rsidRPr="00B5575D" w:rsidTr="00B5575D">
        <w:trPr>
          <w:trHeight w:val="94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Удельная величина потребления тепловой энергии в многоквартирных домах (в расчете на 1 кв. м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5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Гкал/кв.м</w:t>
            </w:r>
            <w:r w:rsidRPr="00B557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073403" w:rsidRPr="00B5575D" w:rsidTr="00B5575D">
        <w:trPr>
          <w:trHeight w:val="620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Удельная величина потребления холодной воды в многоквартирных домах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5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Гкал/кв.м</w:t>
            </w:r>
            <w:r w:rsidRPr="00B557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4,02</w:t>
            </w:r>
          </w:p>
        </w:tc>
      </w:tr>
      <w:tr w:rsidR="00073403" w:rsidRPr="00B5575D" w:rsidTr="00B5575D">
        <w:trPr>
          <w:trHeight w:val="73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Удельная величина потребления горячей воды в многоквартирных домах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5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Гкал/кв.м</w:t>
            </w:r>
            <w:r w:rsidRPr="00B557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1,92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1,92</w:t>
            </w:r>
          </w:p>
        </w:tc>
      </w:tr>
      <w:tr w:rsidR="00073403" w:rsidRPr="00B5575D" w:rsidTr="00B5575D">
        <w:trPr>
          <w:trHeight w:val="915"/>
          <w:jc w:val="center"/>
        </w:trPr>
        <w:tc>
          <w:tcPr>
            <w:tcW w:w="3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Удельная величина электрической энергии в многоквартирных домах  (в расчете на  1 кв. м общей площади)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55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Гкал/кв.м</w:t>
            </w:r>
            <w:r w:rsidRPr="00B557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95,14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95,14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95,14</w:t>
            </w:r>
          </w:p>
        </w:tc>
      </w:tr>
      <w:tr w:rsidR="00073403" w:rsidRPr="00B5575D" w:rsidTr="00B5575D">
        <w:trPr>
          <w:trHeight w:val="2054"/>
          <w:jc w:val="center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«Чистая вода»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Мероприятие</w:t>
            </w:r>
          </w:p>
          <w:p w:rsidR="00073403" w:rsidRPr="00B5575D" w:rsidRDefault="00073403">
            <w:pPr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Реализация отдельных мероприятий</w:t>
            </w:r>
          </w:p>
          <w:p w:rsidR="00073403" w:rsidRPr="00B5575D" w:rsidRDefault="000734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- капитальный ремонт сетей водоснабжения.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Удельный вес потерь в процессе производства и транспортировки до потребителей 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03" w:rsidRPr="00B5575D" w:rsidRDefault="00073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75D">
              <w:rPr>
                <w:sz w:val="24"/>
                <w:szCs w:val="24"/>
                <w:lang w:eastAsia="en-US"/>
              </w:rPr>
              <w:t>35,8</w:t>
            </w:r>
          </w:p>
        </w:tc>
      </w:tr>
    </w:tbl>
    <w:p w:rsidR="00073403" w:rsidRDefault="00073403" w:rsidP="00073403">
      <w:pPr>
        <w:rPr>
          <w:sz w:val="16"/>
          <w:szCs w:val="16"/>
        </w:rPr>
      </w:pPr>
    </w:p>
    <w:p w:rsidR="00073403" w:rsidRDefault="00073403" w:rsidP="000734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403" w:rsidRDefault="00073403" w:rsidP="00073403">
      <w:pPr>
        <w:spacing w:line="276" w:lineRule="auto"/>
        <w:rPr>
          <w:b/>
          <w:sz w:val="28"/>
          <w:szCs w:val="28"/>
        </w:rPr>
        <w:sectPr w:rsidR="00073403" w:rsidSect="00B5575D">
          <w:pgSz w:w="11906" w:h="16838"/>
          <w:pgMar w:top="1134" w:right="851" w:bottom="568" w:left="709" w:header="709" w:footer="709" w:gutter="0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:rsidR="00073403" w:rsidRDefault="00B5575D" w:rsidP="00B5575D">
      <w:pPr>
        <w:pStyle w:val="ConsPlusNonformat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073403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073403" w:rsidRDefault="00073403" w:rsidP="00073403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</w:p>
    <w:p w:rsidR="00073403" w:rsidRDefault="00073403" w:rsidP="00B55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5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B5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возникнуть следующие риски, которые могут препятствовать достижению запланированных результатов:</w:t>
      </w:r>
    </w:p>
    <w:p w:rsidR="00073403" w:rsidRDefault="00073403" w:rsidP="00B55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риски, которые связаны</w:t>
      </w:r>
      <w:r w:rsidR="00B5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недостаточным финансированием Муниципальной программы, с изменением уровня инфляции, кризисными ситуациями;</w:t>
      </w:r>
    </w:p>
    <w:p w:rsidR="00073403" w:rsidRDefault="00073403" w:rsidP="00B55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риски, связанные с изменением федерального и областного законодательства.</w:t>
      </w:r>
    </w:p>
    <w:p w:rsidR="00073403" w:rsidRDefault="00073403" w:rsidP="00B55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указанными рисками входе реализации Муниципальной</w:t>
      </w:r>
      <w:r w:rsidR="00B5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предусматривается:</w:t>
      </w:r>
    </w:p>
    <w:p w:rsidR="00073403" w:rsidRDefault="00073403" w:rsidP="00B55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федерального и регионального законодательства, местных нормативно-правовых актов;</w:t>
      </w:r>
    </w:p>
    <w:p w:rsidR="00073403" w:rsidRDefault="00073403" w:rsidP="00B55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иных мер, связанных с реализацией полномочий.</w:t>
      </w:r>
    </w:p>
    <w:p w:rsidR="00073403" w:rsidRDefault="00073403" w:rsidP="000734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B5575D">
      <w:pPr>
        <w:pStyle w:val="ConsPlusNonformat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073403" w:rsidRDefault="00073403" w:rsidP="000734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</w:t>
      </w:r>
      <w:r w:rsidR="00B55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 алгоритм оценки эффективности программы и основана на оценке степени достижения целей и решения задач Муниципальной программы.</w:t>
      </w:r>
    </w:p>
    <w:p w:rsidR="00B5575D" w:rsidRDefault="00B5575D" w:rsidP="00073403">
      <w:pPr>
        <w:ind w:firstLine="709"/>
        <w:jc w:val="both"/>
        <w:outlineLvl w:val="1"/>
        <w:rPr>
          <w:sz w:val="28"/>
          <w:szCs w:val="28"/>
        </w:rPr>
      </w:pPr>
    </w:p>
    <w:p w:rsidR="00073403" w:rsidRDefault="00073403" w:rsidP="0007340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</w:t>
      </w:r>
      <w:r>
        <w:rPr>
          <w:bCs/>
          <w:sz w:val="28"/>
          <w:szCs w:val="28"/>
        </w:rPr>
        <w:t xml:space="preserve"> программы проводится в два этапа.</w:t>
      </w:r>
      <w:r>
        <w:rPr>
          <w:sz w:val="28"/>
          <w:szCs w:val="28"/>
        </w:rPr>
        <w:t xml:space="preserve"> </w:t>
      </w:r>
    </w:p>
    <w:p w:rsidR="00B5575D" w:rsidRDefault="00B5575D" w:rsidP="00073403">
      <w:pPr>
        <w:ind w:firstLine="709"/>
        <w:jc w:val="both"/>
        <w:outlineLvl w:val="1"/>
        <w:rPr>
          <w:sz w:val="28"/>
          <w:szCs w:val="28"/>
        </w:rPr>
      </w:pPr>
    </w:p>
    <w:p w:rsidR="00073403" w:rsidRDefault="00073403" w:rsidP="00073403">
      <w:pPr>
        <w:pStyle w:val="a5"/>
        <w:numPr>
          <w:ilvl w:val="0"/>
          <w:numId w:val="35"/>
        </w:numPr>
        <w:tabs>
          <w:tab w:val="left" w:pos="993"/>
        </w:tabs>
        <w:autoSpaceDN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Муниципальной программы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</w:t>
      </w:r>
      <w:r>
        <w:rPr>
          <w:sz w:val="28"/>
          <w:szCs w:val="28"/>
        </w:rPr>
        <w:t>степени достижения целей и решения задач Муниципальной программы</w:t>
      </w:r>
      <w:r>
        <w:rPr>
          <w:bCs/>
          <w:sz w:val="28"/>
          <w:szCs w:val="28"/>
        </w:rPr>
        <w:t xml:space="preserve"> определяется на основании сравнения фактически достигнутых значений целевых показателей (индикаторов) с </w:t>
      </w:r>
      <w:proofErr w:type="gramStart"/>
      <w:r>
        <w:rPr>
          <w:bCs/>
          <w:sz w:val="28"/>
          <w:szCs w:val="28"/>
        </w:rPr>
        <w:t>планируемыми</w:t>
      </w:r>
      <w:proofErr w:type="gramEnd"/>
      <w:r>
        <w:rPr>
          <w:bCs/>
          <w:sz w:val="28"/>
          <w:szCs w:val="28"/>
        </w:rPr>
        <w:t>:</w:t>
      </w:r>
    </w:p>
    <w:p w:rsidR="00073403" w:rsidRDefault="00073403" w:rsidP="00073403">
      <w:pPr>
        <w:ind w:firstLine="709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ДЦ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= (С</w:t>
      </w:r>
      <w:r>
        <w:rPr>
          <w:bCs/>
          <w:sz w:val="28"/>
          <w:szCs w:val="28"/>
          <w:vertAlign w:val="subscript"/>
        </w:rPr>
        <w:t>ДП</w:t>
      </w:r>
      <w:proofErr w:type="gramStart"/>
      <w:r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+С</w:t>
      </w:r>
      <w:r>
        <w:rPr>
          <w:bCs/>
          <w:sz w:val="28"/>
          <w:szCs w:val="28"/>
          <w:vertAlign w:val="subscript"/>
        </w:rPr>
        <w:t>ДП2</w:t>
      </w:r>
      <w:r>
        <w:rPr>
          <w:bCs/>
          <w:sz w:val="28"/>
          <w:szCs w:val="28"/>
        </w:rPr>
        <w:t>+</w:t>
      </w:r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ДП</w:t>
      </w:r>
      <w:proofErr w:type="spellEnd"/>
      <w:r>
        <w:rPr>
          <w:bCs/>
          <w:sz w:val="28"/>
          <w:szCs w:val="28"/>
          <w:vertAlign w:val="subscript"/>
          <w:lang w:val="en-US"/>
        </w:rPr>
        <w:t>N</w:t>
      </w:r>
      <w:r>
        <w:rPr>
          <w:bCs/>
          <w:sz w:val="28"/>
          <w:szCs w:val="28"/>
        </w:rPr>
        <w:t>)/N,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ДЦ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степень достижения планируемых значений целевых показателей (индикаторов) в целом по Государственной программе;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ДП</w:t>
      </w:r>
      <w:proofErr w:type="spellEnd"/>
      <w:r>
        <w:rPr>
          <w:bCs/>
          <w:sz w:val="28"/>
          <w:szCs w:val="28"/>
        </w:rPr>
        <w:t xml:space="preserve"> – степень достижения целевого показателя (индикатора)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программы;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 – количество целевых показателей (индикаторов)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программы.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Степень достижения целевого показателя (индикатора)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рассчитывается по формуле:</w:t>
      </w:r>
    </w:p>
    <w:p w:rsidR="00073403" w:rsidRDefault="00073403" w:rsidP="00073403">
      <w:pPr>
        <w:ind w:firstLine="709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ДП</w:t>
      </w:r>
      <w:proofErr w:type="spellEnd"/>
      <w:r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>,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– фактическое значение целевого показателя (индикатора)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программы;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 xml:space="preserve"> – планируемое значение целевого показателя (индикатора)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(для целевых показателей (индикаторов), желаемой тенденцией развития которых является рост значений),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или по формуле: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=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(для целевых показателей (индикаторов), желаемой тенденцией развития которых является снижение значений).</w:t>
      </w:r>
    </w:p>
    <w:p w:rsidR="00B5575D" w:rsidRDefault="00B5575D" w:rsidP="00073403">
      <w:pPr>
        <w:ind w:firstLine="709"/>
        <w:jc w:val="both"/>
        <w:rPr>
          <w:bCs/>
          <w:sz w:val="28"/>
          <w:szCs w:val="28"/>
        </w:rPr>
      </w:pPr>
    </w:p>
    <w:p w:rsidR="00073403" w:rsidRDefault="00073403" w:rsidP="00073403">
      <w:pPr>
        <w:pStyle w:val="a5"/>
        <w:numPr>
          <w:ilvl w:val="0"/>
          <w:numId w:val="35"/>
        </w:numPr>
        <w:tabs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областного бюджета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Оценка степени соответствия запланированному уровню затрат и эффективности использования средств областного бюджета определяется путем сопоставления плановых и фактических объемов финансирования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по формуле:</w:t>
      </w:r>
    </w:p>
    <w:p w:rsidR="00073403" w:rsidRDefault="00073403" w:rsidP="00073403">
      <w:pPr>
        <w:pStyle w:val="a5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УФ = </w:t>
      </w:r>
      <w:proofErr w:type="spellStart"/>
      <w:r>
        <w:rPr>
          <w:bCs/>
          <w:sz w:val="28"/>
          <w:szCs w:val="28"/>
        </w:rPr>
        <w:t>ФФ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ФП</w:t>
      </w:r>
      <w:proofErr w:type="spellEnd"/>
      <w:r>
        <w:rPr>
          <w:bCs/>
          <w:sz w:val="28"/>
          <w:szCs w:val="28"/>
        </w:rPr>
        <w:t xml:space="preserve">, 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где: 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УФ – уровень финансирования реализации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программы;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ФФ</w:t>
      </w:r>
      <w:proofErr w:type="spellEnd"/>
      <w:r>
        <w:rPr>
          <w:bCs/>
          <w:sz w:val="28"/>
          <w:szCs w:val="28"/>
        </w:rPr>
        <w:t xml:space="preserve"> – фактический объем финансирования, направленный на реализацию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 на соответствующий отчетный период;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ФП</w:t>
      </w:r>
      <w:proofErr w:type="spellEnd"/>
      <w:r>
        <w:rPr>
          <w:bCs/>
          <w:sz w:val="28"/>
          <w:szCs w:val="28"/>
        </w:rPr>
        <w:t xml:space="preserve"> – плановый объем финансирования на соответствующий отчетный период.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степени достижения целей и решения задач Муниципальной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Муниципальной программы: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ЭГП</w:t>
      </w:r>
      <w:proofErr w:type="spellEnd"/>
      <w:r>
        <w:rPr>
          <w:bCs/>
          <w:sz w:val="28"/>
          <w:szCs w:val="28"/>
        </w:rPr>
        <w:t xml:space="preserve"> = (</w:t>
      </w: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ДЦ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/УФ)*100%,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073403" w:rsidRDefault="00073403" w:rsidP="00073403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ДЦ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степень достижения планируемых значений целевых показателей (индикаторов) в целом по Муниципальной программе;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УФ – уровень финансирования реализации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программы.</w:t>
      </w:r>
    </w:p>
    <w:p w:rsidR="00073403" w:rsidRDefault="00073403" w:rsidP="00073403">
      <w:pPr>
        <w:pStyle w:val="a5"/>
        <w:tabs>
          <w:tab w:val="left" w:pos="1134"/>
        </w:tabs>
        <w:ind w:left="0" w:firstLine="709"/>
        <w:rPr>
          <w:bCs/>
          <w:sz w:val="28"/>
          <w:szCs w:val="28"/>
        </w:rPr>
      </w:pPr>
    </w:p>
    <w:p w:rsidR="00073403" w:rsidRDefault="00073403" w:rsidP="00073403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Вывод об эффективности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программы</w:t>
      </w:r>
      <w:r w:rsidR="00B55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определяется на основании следующих критериев:</w:t>
      </w:r>
    </w:p>
    <w:p w:rsidR="00073403" w:rsidRDefault="00073403" w:rsidP="00073403">
      <w:pPr>
        <w:ind w:firstLine="567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073403" w:rsidTr="0007340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 эффективности</w:t>
            </w:r>
          </w:p>
        </w:tc>
      </w:tr>
      <w:tr w:rsidR="00073403" w:rsidTr="00073403">
        <w:trPr>
          <w:cantSplit/>
          <w:trHeight w:val="2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Неэффективная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менее </w:t>
            </w:r>
            <w:r>
              <w:rPr>
                <w:sz w:val="28"/>
                <w:szCs w:val="28"/>
                <w:lang w:val="en-US" w:eastAsia="en-US"/>
              </w:rPr>
              <w:t>50%</w:t>
            </w:r>
          </w:p>
        </w:tc>
      </w:tr>
      <w:tr w:rsidR="00073403" w:rsidTr="00073403">
        <w:trPr>
          <w:cantSplit/>
          <w:trHeight w:val="2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>
              <w:rPr>
                <w:sz w:val="28"/>
                <w:szCs w:val="28"/>
                <w:lang w:val="en-US" w:eastAsia="en-US"/>
              </w:rPr>
              <w:t xml:space="preserve"> 7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073403" w:rsidTr="00073403">
        <w:trPr>
          <w:cantSplit/>
          <w:trHeight w:val="2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 xml:space="preserve"> - 85</w:t>
            </w:r>
            <w:r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073403" w:rsidTr="00073403">
        <w:trPr>
          <w:cantSplit/>
          <w:trHeight w:val="2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Высокоэффективная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403" w:rsidRDefault="000734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85% - 1</w:t>
            </w:r>
            <w:r>
              <w:rPr>
                <w:sz w:val="28"/>
                <w:szCs w:val="28"/>
                <w:lang w:val="en-US" w:eastAsia="en-US"/>
              </w:rPr>
              <w:t>00%</w:t>
            </w:r>
          </w:p>
        </w:tc>
      </w:tr>
    </w:tbl>
    <w:p w:rsidR="00073403" w:rsidRDefault="00073403" w:rsidP="00073403">
      <w:pPr>
        <w:ind w:firstLine="709"/>
        <w:jc w:val="both"/>
        <w:rPr>
          <w:rFonts w:ascii="Arial" w:hAnsi="Arial" w:cs="Arial"/>
        </w:rPr>
      </w:pPr>
    </w:p>
    <w:p w:rsidR="00073403" w:rsidRDefault="00073403" w:rsidP="00073403">
      <w:pPr>
        <w:ind w:firstLine="709"/>
        <w:jc w:val="both"/>
      </w:pPr>
    </w:p>
    <w:p w:rsidR="00073403" w:rsidRDefault="00073403" w:rsidP="00073403">
      <w:pPr>
        <w:ind w:firstLine="709"/>
        <w:jc w:val="both"/>
      </w:pPr>
    </w:p>
    <w:p w:rsidR="00EA217E" w:rsidRDefault="00EA217E" w:rsidP="00EA217E">
      <w:pPr>
        <w:rPr>
          <w:sz w:val="28"/>
          <w:szCs w:val="28"/>
        </w:rPr>
      </w:pPr>
      <w:bookmarkStart w:id="0" w:name="_GoBack"/>
      <w:bookmarkEnd w:id="0"/>
    </w:p>
    <w:p w:rsidR="00EA217E" w:rsidRDefault="00EA217E" w:rsidP="00EA217E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Руководитель аппарата, </w:t>
      </w:r>
    </w:p>
    <w:p w:rsidR="00EA217E" w:rsidRDefault="00EA217E" w:rsidP="00EA217E">
      <w:pPr>
        <w:jc w:val="both"/>
        <w:rPr>
          <w:sz w:val="28"/>
          <w:szCs w:val="22"/>
        </w:rPr>
      </w:pPr>
      <w:r>
        <w:rPr>
          <w:sz w:val="28"/>
          <w:szCs w:val="22"/>
        </w:rPr>
        <w:t>управделами администрации</w:t>
      </w:r>
    </w:p>
    <w:p w:rsidR="00EA217E" w:rsidRDefault="00EA217E" w:rsidP="00EA217E">
      <w:pPr>
        <w:jc w:val="both"/>
      </w:pPr>
      <w:r>
        <w:rPr>
          <w:sz w:val="28"/>
          <w:szCs w:val="22"/>
        </w:rPr>
        <w:t>Гурьевского муниципального района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                          </w:t>
      </w:r>
      <w:proofErr w:type="spellStart"/>
      <w:r>
        <w:rPr>
          <w:sz w:val="28"/>
          <w:szCs w:val="22"/>
        </w:rPr>
        <w:t>Е.И</w:t>
      </w:r>
      <w:proofErr w:type="spellEnd"/>
      <w:r>
        <w:rPr>
          <w:sz w:val="28"/>
          <w:szCs w:val="22"/>
        </w:rPr>
        <w:t>. Лукина</w:t>
      </w:r>
    </w:p>
    <w:p w:rsidR="00EA217E" w:rsidRPr="00EA217E" w:rsidRDefault="00EA217E" w:rsidP="00EA217E">
      <w:pPr>
        <w:rPr>
          <w:sz w:val="28"/>
          <w:szCs w:val="28"/>
        </w:rPr>
      </w:pPr>
    </w:p>
    <w:sectPr w:rsidR="00EA217E" w:rsidRPr="00EA217E" w:rsidSect="00E63A70">
      <w:pgSz w:w="11906" w:h="16838"/>
      <w:pgMar w:top="1135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262AD"/>
    <w:multiLevelType w:val="hybridMultilevel"/>
    <w:tmpl w:val="B162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0F4"/>
    <w:multiLevelType w:val="hybridMultilevel"/>
    <w:tmpl w:val="AE14EAFE"/>
    <w:lvl w:ilvl="0" w:tplc="F05CBE78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0D43985"/>
    <w:multiLevelType w:val="hybridMultilevel"/>
    <w:tmpl w:val="456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DB10CD"/>
    <w:multiLevelType w:val="hybridMultilevel"/>
    <w:tmpl w:val="034C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8076E3"/>
    <w:multiLevelType w:val="hybridMultilevel"/>
    <w:tmpl w:val="E550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0576AC4"/>
    <w:multiLevelType w:val="hybridMultilevel"/>
    <w:tmpl w:val="4A0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918E5"/>
    <w:multiLevelType w:val="hybridMultilevel"/>
    <w:tmpl w:val="AE407068"/>
    <w:lvl w:ilvl="0" w:tplc="24C4CBF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083392"/>
    <w:multiLevelType w:val="hybridMultilevel"/>
    <w:tmpl w:val="26062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15"/>
  </w:num>
  <w:num w:numId="5">
    <w:abstractNumId w:val="0"/>
  </w:num>
  <w:num w:numId="6">
    <w:abstractNumId w:val="26"/>
  </w:num>
  <w:num w:numId="7">
    <w:abstractNumId w:val="8"/>
  </w:num>
  <w:num w:numId="8">
    <w:abstractNumId w:val="22"/>
  </w:num>
  <w:num w:numId="9">
    <w:abstractNumId w:val="11"/>
  </w:num>
  <w:num w:numId="10">
    <w:abstractNumId w:val="19"/>
  </w:num>
  <w:num w:numId="11">
    <w:abstractNumId w:val="18"/>
  </w:num>
  <w:num w:numId="12">
    <w:abstractNumId w:val="24"/>
  </w:num>
  <w:num w:numId="13">
    <w:abstractNumId w:val="4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403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DE0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4E02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75D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3A70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734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73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3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073403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0734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ЛюЛя</cp:lastModifiedBy>
  <cp:revision>2</cp:revision>
  <cp:lastPrinted>2015-08-28T01:20:00Z</cp:lastPrinted>
  <dcterms:created xsi:type="dcterms:W3CDTF">2015-09-21T07:35:00Z</dcterms:created>
  <dcterms:modified xsi:type="dcterms:W3CDTF">2015-09-21T07:35:00Z</dcterms:modified>
</cp:coreProperties>
</file>